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34C6" w14:textId="77777777" w:rsidR="00E240DE" w:rsidRPr="00214E25" w:rsidRDefault="00E240DE" w:rsidP="00E240DE">
      <w:pPr>
        <w:spacing w:after="0" w:line="240" w:lineRule="auto"/>
        <w:rPr>
          <w:rFonts w:ascii="Times New Roman" w:hAnsi="Times New Roman"/>
          <w:b/>
          <w:sz w:val="24"/>
          <w:szCs w:val="24"/>
          <w:lang w:val="sr-Latn-CS"/>
        </w:rPr>
      </w:pPr>
      <w:r w:rsidRPr="00214E25">
        <w:rPr>
          <w:rFonts w:ascii="Times New Roman" w:hAnsi="Times New Roman"/>
          <w:b/>
          <w:sz w:val="24"/>
          <w:szCs w:val="24"/>
          <w:lang w:val="sr-Cyrl-CS"/>
        </w:rPr>
        <w:t xml:space="preserve">Јавно комунално предузеће </w:t>
      </w:r>
      <w:r w:rsidRPr="00214E25">
        <w:rPr>
          <w:rFonts w:ascii="Times New Roman" w:hAnsi="Times New Roman"/>
          <w:b/>
          <w:sz w:val="24"/>
          <w:szCs w:val="24"/>
          <w:lang w:val="sr-Latn-CS"/>
        </w:rPr>
        <w:t>„</w:t>
      </w:r>
      <w:r w:rsidRPr="00214E25">
        <w:rPr>
          <w:rFonts w:ascii="Times New Roman" w:hAnsi="Times New Roman"/>
          <w:b/>
          <w:sz w:val="24"/>
          <w:szCs w:val="24"/>
          <w:lang w:val="sr-Cyrl-CS"/>
        </w:rPr>
        <w:t>ПУТЕВИ ОПШТИНЕ ПЕЋИНЦИ</w:t>
      </w:r>
      <w:r w:rsidRPr="00214E25">
        <w:rPr>
          <w:rFonts w:ascii="Times New Roman" w:hAnsi="Times New Roman"/>
          <w:b/>
          <w:sz w:val="24"/>
          <w:szCs w:val="24"/>
          <w:lang w:val="sr-Latn-CS"/>
        </w:rPr>
        <w:t>“</w:t>
      </w:r>
      <w:r w:rsidRPr="00214E25">
        <w:rPr>
          <w:rFonts w:ascii="Times New Roman" w:hAnsi="Times New Roman"/>
          <w:b/>
          <w:sz w:val="24"/>
          <w:szCs w:val="24"/>
          <w:lang w:val="sr-Cyrl-CS"/>
        </w:rPr>
        <w:t xml:space="preserve"> Пећинци</w:t>
      </w:r>
    </w:p>
    <w:p w14:paraId="6A7B5F0D" w14:textId="77777777" w:rsidR="00E240DE" w:rsidRPr="00214E25" w:rsidRDefault="00E240DE" w:rsidP="00E240DE">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Слободана Бајића 5</w:t>
      </w:r>
    </w:p>
    <w:p w14:paraId="19FA6EBC" w14:textId="76301A4D" w:rsidR="00E240DE" w:rsidRPr="0014050D" w:rsidRDefault="00E240DE" w:rsidP="00E240DE">
      <w:pPr>
        <w:spacing w:after="0" w:line="240" w:lineRule="auto"/>
        <w:rPr>
          <w:rFonts w:ascii="Times New Roman" w:hAnsi="Times New Roman"/>
          <w:b/>
          <w:sz w:val="24"/>
          <w:szCs w:val="24"/>
          <w:lang w:val="sr-Cyrl-RS"/>
        </w:rPr>
      </w:pPr>
      <w:r w:rsidRPr="00214E25">
        <w:rPr>
          <w:rFonts w:ascii="Times New Roman" w:hAnsi="Times New Roman"/>
          <w:b/>
          <w:sz w:val="24"/>
          <w:szCs w:val="24"/>
          <w:lang w:val="sr-Cyrl-CS"/>
        </w:rPr>
        <w:t>Пећинц</w:t>
      </w:r>
      <w:r w:rsidR="0014050D">
        <w:rPr>
          <w:rFonts w:ascii="Times New Roman" w:hAnsi="Times New Roman"/>
          <w:b/>
          <w:sz w:val="24"/>
          <w:szCs w:val="24"/>
          <w:lang w:val="sr-Cyrl-RS"/>
        </w:rPr>
        <w:t>и</w:t>
      </w:r>
    </w:p>
    <w:p w14:paraId="4E33043B" w14:textId="64907CEB" w:rsidR="00B726E5" w:rsidRPr="00214E25" w:rsidRDefault="00B726E5" w:rsidP="00B726E5">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 xml:space="preserve">Дана: </w:t>
      </w:r>
      <w:r w:rsidR="005B4A99">
        <w:rPr>
          <w:rFonts w:ascii="Times New Roman" w:hAnsi="Times New Roman"/>
          <w:b/>
          <w:sz w:val="24"/>
          <w:szCs w:val="24"/>
          <w:lang w:val="sr-Cyrl-RS"/>
        </w:rPr>
        <w:t>16.07</w:t>
      </w:r>
      <w:r w:rsidR="0014050D">
        <w:rPr>
          <w:rFonts w:ascii="Times New Roman" w:hAnsi="Times New Roman"/>
          <w:b/>
          <w:sz w:val="24"/>
          <w:szCs w:val="24"/>
          <w:lang w:val="sr-Cyrl-RS"/>
        </w:rPr>
        <w:t>.2021</w:t>
      </w:r>
      <w:r w:rsidRPr="00214E25">
        <w:rPr>
          <w:rFonts w:ascii="Times New Roman" w:hAnsi="Times New Roman"/>
          <w:b/>
          <w:sz w:val="24"/>
          <w:szCs w:val="24"/>
          <w:lang w:val="sr-Cyrl-CS"/>
        </w:rPr>
        <w:t>. године</w:t>
      </w:r>
    </w:p>
    <w:p w14:paraId="15EB9DC4" w14:textId="4096F396" w:rsidR="00E240DE" w:rsidRPr="0014050D" w:rsidRDefault="00AA71D7" w:rsidP="00B726E5">
      <w:pPr>
        <w:spacing w:after="0" w:line="240" w:lineRule="auto"/>
        <w:rPr>
          <w:rFonts w:ascii="Times New Roman" w:hAnsi="Times New Roman"/>
          <w:b/>
          <w:sz w:val="24"/>
          <w:szCs w:val="24"/>
        </w:rPr>
      </w:pPr>
      <w:r w:rsidRPr="00214E25">
        <w:rPr>
          <w:rFonts w:ascii="Times New Roman" w:hAnsi="Times New Roman"/>
          <w:b/>
          <w:sz w:val="24"/>
          <w:szCs w:val="24"/>
          <w:lang w:val="sr-Cyrl-CS"/>
        </w:rPr>
        <w:t xml:space="preserve">Број: </w:t>
      </w:r>
      <w:r w:rsidR="00281B08">
        <w:rPr>
          <w:rFonts w:ascii="Times New Roman" w:hAnsi="Times New Roman"/>
          <w:b/>
          <w:sz w:val="24"/>
          <w:szCs w:val="24"/>
          <w:lang w:val="sr-Cyrl-RS"/>
        </w:rPr>
        <w:t>134</w:t>
      </w:r>
      <w:r w:rsidR="0014050D">
        <w:rPr>
          <w:rFonts w:ascii="Times New Roman" w:hAnsi="Times New Roman"/>
          <w:b/>
          <w:sz w:val="24"/>
          <w:szCs w:val="24"/>
          <w:lang w:val="sr-Cyrl-CS"/>
        </w:rPr>
        <w:t>/2021</w:t>
      </w:r>
    </w:p>
    <w:p w14:paraId="5CAC9944" w14:textId="77777777" w:rsidR="00B726E5" w:rsidRPr="00214E25" w:rsidRDefault="00B726E5" w:rsidP="00B726E5">
      <w:pPr>
        <w:spacing w:after="0" w:line="240" w:lineRule="auto"/>
        <w:rPr>
          <w:rFonts w:ascii="Times New Roman" w:hAnsi="Times New Roman"/>
          <w:sz w:val="24"/>
          <w:szCs w:val="24"/>
          <w:lang w:val="sr-Cyrl-CS"/>
        </w:rPr>
      </w:pPr>
    </w:p>
    <w:p w14:paraId="0B102CC4" w14:textId="389DBC95" w:rsidR="00E240DE" w:rsidRDefault="00E240DE" w:rsidP="00E240DE">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На основу члана 99 Закона о планирању и изградњи </w:t>
      </w:r>
      <w:r w:rsidR="009A5404" w:rsidRPr="00214E25">
        <w:rPr>
          <w:rFonts w:ascii="Times New Roman" w:hAnsi="Times New Roman"/>
          <w:sz w:val="24"/>
          <w:szCs w:val="24"/>
          <w:lang w:val="sr-Cyrl-CS"/>
        </w:rPr>
        <w:t>("Сл. гласник РС", бр. 72/2009, 81/2009 - испр., 64/2010 - одлука УС, 24/2011, 121/2012, 42/2013 - одлука УС, 50/2013 - одлука УС, 98/2013 - одлука УС, 132/2014 и 145/2014, 83/18</w:t>
      </w:r>
      <w:r w:rsidR="0031530F" w:rsidRPr="00214E25">
        <w:rPr>
          <w:rFonts w:ascii="Times New Roman" w:hAnsi="Times New Roman"/>
          <w:sz w:val="24"/>
          <w:szCs w:val="24"/>
          <w:lang w:val="sr-Cyrl-CS"/>
        </w:rPr>
        <w:t>, 31/2019, 37/2019 – др. закон и</w:t>
      </w:r>
      <w:r w:rsidR="009A5404" w:rsidRPr="00214E25">
        <w:rPr>
          <w:rFonts w:ascii="Times New Roman" w:hAnsi="Times New Roman"/>
          <w:sz w:val="24"/>
          <w:szCs w:val="24"/>
          <w:lang w:val="sr-Cyrl-CS"/>
        </w:rPr>
        <w:t xml:space="preserve"> 9/2020) </w:t>
      </w:r>
      <w:r w:rsidRPr="00214E25">
        <w:rPr>
          <w:rFonts w:ascii="Times New Roman" w:hAnsi="Times New Roman"/>
          <w:sz w:val="24"/>
          <w:szCs w:val="24"/>
          <w:lang w:val="sr-Cyrl-CS"/>
        </w:rPr>
        <w:t xml:space="preserve"> и члана 17 Одлуке о отуђењу и давању у закуп грађевинског земљишта у јавној својини општине Пећинци („Сл. лист општина Срема“, </w:t>
      </w:r>
      <w:r w:rsidRPr="00214E25">
        <w:rPr>
          <w:rFonts w:ascii="Times New Roman" w:hAnsi="Times New Roman"/>
          <w:sz w:val="24"/>
          <w:szCs w:val="24"/>
          <w:lang w:val="sr-Latn-RS"/>
        </w:rPr>
        <w:t>18/18</w:t>
      </w:r>
      <w:r w:rsidR="00453422" w:rsidRPr="00214E25">
        <w:rPr>
          <w:rFonts w:ascii="Times New Roman" w:hAnsi="Times New Roman"/>
          <w:sz w:val="24"/>
          <w:szCs w:val="24"/>
          <w:lang w:val="sr-Cyrl-CS"/>
        </w:rPr>
        <w:t>)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расписује:</w:t>
      </w:r>
    </w:p>
    <w:p w14:paraId="1658806A" w14:textId="77777777" w:rsidR="00214E25" w:rsidRPr="00214E25" w:rsidRDefault="00214E25" w:rsidP="00E240DE">
      <w:pPr>
        <w:spacing w:after="0" w:line="240" w:lineRule="auto"/>
        <w:ind w:firstLine="450"/>
        <w:jc w:val="both"/>
        <w:rPr>
          <w:rFonts w:ascii="Times New Roman" w:hAnsi="Times New Roman"/>
          <w:sz w:val="24"/>
          <w:szCs w:val="24"/>
          <w:lang w:val="sr-Cyrl-CS"/>
        </w:rPr>
      </w:pPr>
    </w:p>
    <w:p w14:paraId="4947A911"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ОГЛАС </w:t>
      </w:r>
    </w:p>
    <w:p w14:paraId="5D2DCFE2"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за продају путем јавног надметања </w:t>
      </w:r>
    </w:p>
    <w:p w14:paraId="418D01B8" w14:textId="5C6694C4"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ради отуђења </w:t>
      </w:r>
      <w:r w:rsidR="00A034F7" w:rsidRPr="00214E25">
        <w:rPr>
          <w:rFonts w:ascii="Times New Roman" w:hAnsi="Times New Roman"/>
          <w:b/>
          <w:sz w:val="24"/>
          <w:szCs w:val="24"/>
          <w:lang w:val="sr-Cyrl-CS"/>
        </w:rPr>
        <w:t xml:space="preserve">земљишта у грађевинском подручју, </w:t>
      </w:r>
      <w:r w:rsidRPr="00214E25">
        <w:rPr>
          <w:rFonts w:ascii="Times New Roman" w:hAnsi="Times New Roman"/>
          <w:b/>
          <w:sz w:val="24"/>
          <w:szCs w:val="24"/>
          <w:lang w:val="sr-Cyrl-CS"/>
        </w:rPr>
        <w:t xml:space="preserve">у јавној својини општине Пећинци у КО </w:t>
      </w:r>
      <w:r w:rsidR="005B4A99">
        <w:rPr>
          <w:rFonts w:ascii="Times New Roman" w:hAnsi="Times New Roman"/>
          <w:b/>
          <w:sz w:val="24"/>
          <w:szCs w:val="24"/>
          <w:lang w:val="sr-Cyrl-CS"/>
        </w:rPr>
        <w:t>Суботиште</w:t>
      </w:r>
    </w:p>
    <w:p w14:paraId="5987C9E8" w14:textId="77777777" w:rsidR="00B726E5" w:rsidRPr="00214E25" w:rsidRDefault="00B726E5" w:rsidP="00B726E5">
      <w:pPr>
        <w:spacing w:after="0" w:line="240" w:lineRule="auto"/>
        <w:rPr>
          <w:rFonts w:ascii="Times New Roman" w:hAnsi="Times New Roman"/>
          <w:b/>
          <w:sz w:val="24"/>
          <w:szCs w:val="24"/>
          <w:lang w:val="sr-Cyrl-CS"/>
        </w:rPr>
      </w:pPr>
    </w:p>
    <w:p w14:paraId="4959AFDC" w14:textId="1489A8BD" w:rsidR="00B726E5" w:rsidRPr="00214E25" w:rsidRDefault="00B726E5" w:rsidP="00B726E5">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Предмет отуђења је </w:t>
      </w:r>
      <w:r w:rsidR="00C514FE">
        <w:rPr>
          <w:rFonts w:ascii="Times New Roman" w:hAnsi="Times New Roman"/>
          <w:sz w:val="24"/>
          <w:szCs w:val="24"/>
          <w:lang w:val="sr-Cyrl-CS"/>
        </w:rPr>
        <w:t xml:space="preserve">земљиште у грађевинском подручју </w:t>
      </w:r>
      <w:r w:rsidRPr="00214E25">
        <w:rPr>
          <w:rFonts w:ascii="Times New Roman" w:hAnsi="Times New Roman"/>
          <w:sz w:val="24"/>
          <w:szCs w:val="24"/>
          <w:lang w:val="sr-Cyrl-CS"/>
        </w:rPr>
        <w:t xml:space="preserve">у јавној својини општине Пећинци уписано у ЛН </w:t>
      </w:r>
      <w:r w:rsidR="00281B08">
        <w:rPr>
          <w:rFonts w:ascii="Times New Roman" w:hAnsi="Times New Roman"/>
          <w:sz w:val="24"/>
          <w:szCs w:val="24"/>
          <w:lang w:val="ru-RU"/>
        </w:rPr>
        <w:t>68</w:t>
      </w:r>
      <w:r w:rsidRPr="00214E25">
        <w:rPr>
          <w:rFonts w:ascii="Times New Roman" w:hAnsi="Times New Roman"/>
          <w:sz w:val="24"/>
          <w:szCs w:val="24"/>
          <w:lang w:val="ru-RU"/>
        </w:rPr>
        <w:t xml:space="preserve"> </w:t>
      </w:r>
      <w:r w:rsidRPr="00214E25">
        <w:rPr>
          <w:rFonts w:ascii="Times New Roman" w:hAnsi="Times New Roman"/>
          <w:sz w:val="24"/>
          <w:szCs w:val="24"/>
          <w:lang w:val="sr-Cyrl-CS"/>
        </w:rPr>
        <w:t xml:space="preserve">КО </w:t>
      </w:r>
      <w:r w:rsidR="00281B08">
        <w:rPr>
          <w:rFonts w:ascii="Times New Roman" w:hAnsi="Times New Roman"/>
          <w:sz w:val="24"/>
          <w:szCs w:val="24"/>
          <w:lang w:val="sr-Cyrl-CS"/>
        </w:rPr>
        <w:t>Суботиште</w:t>
      </w:r>
      <w:r w:rsidRPr="00214E25">
        <w:rPr>
          <w:rFonts w:ascii="Times New Roman" w:hAnsi="Times New Roman"/>
          <w:sz w:val="24"/>
          <w:szCs w:val="24"/>
          <w:lang w:val="sr-Cyrl-CS"/>
        </w:rPr>
        <w:t>, и то:</w:t>
      </w:r>
    </w:p>
    <w:p w14:paraId="10BC57F4" w14:textId="77777777" w:rsidR="00B726E5" w:rsidRPr="00214E25" w:rsidRDefault="00B726E5" w:rsidP="00B726E5">
      <w:pPr>
        <w:spacing w:after="0" w:line="240" w:lineRule="auto"/>
        <w:ind w:firstLine="450"/>
        <w:jc w:val="both"/>
        <w:rPr>
          <w:rFonts w:ascii="Times New Roman" w:hAnsi="Times New Roman"/>
          <w:sz w:val="24"/>
          <w:szCs w:val="24"/>
          <w:lang w:val="sr-Cyrl-CS"/>
        </w:rPr>
      </w:pPr>
    </w:p>
    <w:p w14:paraId="2486D4A1" w14:textId="4E0D5F17" w:rsidR="00B726E5" w:rsidRDefault="00B726E5" w:rsidP="00B726E5">
      <w:pPr>
        <w:spacing w:after="0" w:line="240" w:lineRule="auto"/>
        <w:ind w:firstLine="270"/>
        <w:jc w:val="both"/>
        <w:rPr>
          <w:rFonts w:ascii="Times New Roman" w:hAnsi="Times New Roman"/>
          <w:b/>
          <w:sz w:val="24"/>
          <w:szCs w:val="24"/>
          <w:lang w:val="sr-Cyrl-CS"/>
        </w:rPr>
      </w:pPr>
      <w:r w:rsidRPr="00214E25">
        <w:rPr>
          <w:rFonts w:ascii="Times New Roman" w:hAnsi="Times New Roman"/>
          <w:b/>
          <w:sz w:val="24"/>
          <w:szCs w:val="24"/>
          <w:lang w:val="sr-Cyrl-CS"/>
        </w:rPr>
        <w:t xml:space="preserve">- к.п </w:t>
      </w:r>
      <w:r w:rsidR="00281B08">
        <w:rPr>
          <w:rFonts w:ascii="Times New Roman" w:hAnsi="Times New Roman"/>
          <w:b/>
          <w:sz w:val="24"/>
          <w:szCs w:val="24"/>
          <w:lang w:val="sr-Cyrl-RS"/>
        </w:rPr>
        <w:t>243</w:t>
      </w:r>
      <w:r w:rsidRPr="00214E25">
        <w:rPr>
          <w:rFonts w:ascii="Times New Roman" w:hAnsi="Times New Roman"/>
          <w:b/>
          <w:sz w:val="24"/>
          <w:szCs w:val="24"/>
          <w:lang w:val="sr-Cyrl-CS"/>
        </w:rPr>
        <w:t xml:space="preserve">, </w:t>
      </w:r>
      <w:r w:rsidR="002E09FF" w:rsidRPr="00214E25">
        <w:rPr>
          <w:rFonts w:ascii="Times New Roman" w:hAnsi="Times New Roman"/>
          <w:b/>
          <w:sz w:val="24"/>
          <w:szCs w:val="24"/>
          <w:lang w:val="sr-Cyrl-CS"/>
        </w:rPr>
        <w:t>земљиште у грађевинском подручју</w:t>
      </w:r>
      <w:r w:rsidRPr="00214E25">
        <w:rPr>
          <w:rFonts w:ascii="Times New Roman" w:hAnsi="Times New Roman"/>
          <w:b/>
          <w:sz w:val="24"/>
          <w:szCs w:val="24"/>
          <w:lang w:val="sr-Latn-RS"/>
        </w:rPr>
        <w:t xml:space="preserve">, </w:t>
      </w:r>
      <w:r w:rsidR="00281B08">
        <w:rPr>
          <w:rFonts w:ascii="Times New Roman" w:hAnsi="Times New Roman"/>
          <w:b/>
          <w:sz w:val="24"/>
          <w:szCs w:val="24"/>
          <w:lang w:val="sr-Cyrl-RS"/>
        </w:rPr>
        <w:t>земљиште уз зграду и други објекат</w:t>
      </w:r>
      <w:r w:rsidR="0014050D">
        <w:rPr>
          <w:rFonts w:ascii="Times New Roman" w:hAnsi="Times New Roman"/>
          <w:b/>
          <w:sz w:val="24"/>
          <w:szCs w:val="24"/>
          <w:lang w:val="sr-Cyrl-RS"/>
        </w:rPr>
        <w:t>,</w:t>
      </w:r>
      <w:r w:rsidR="00A31348"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 xml:space="preserve">површине </w:t>
      </w:r>
      <w:r w:rsidR="00281B08">
        <w:rPr>
          <w:rFonts w:ascii="Times New Roman" w:hAnsi="Times New Roman"/>
          <w:b/>
          <w:sz w:val="24"/>
          <w:szCs w:val="24"/>
          <w:lang w:val="sr-Cyrl-RS"/>
        </w:rPr>
        <w:t>533</w:t>
      </w:r>
      <w:r w:rsidR="002E09FF"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м</w:t>
      </w:r>
      <w:r w:rsidRPr="00214E25">
        <w:rPr>
          <w:rFonts w:ascii="Times New Roman" w:hAnsi="Times New Roman"/>
          <w:b/>
          <w:sz w:val="24"/>
          <w:szCs w:val="24"/>
          <w:vertAlign w:val="superscript"/>
          <w:lang w:val="sr-Cyrl-RS"/>
        </w:rPr>
        <w:t>2</w:t>
      </w:r>
      <w:r w:rsidRPr="00214E25">
        <w:rPr>
          <w:rFonts w:ascii="Times New Roman" w:hAnsi="Times New Roman"/>
          <w:b/>
          <w:sz w:val="24"/>
          <w:szCs w:val="24"/>
          <w:lang w:val="sr-Cyrl-CS"/>
        </w:rPr>
        <w:t xml:space="preserve"> у 1/1 делова;</w:t>
      </w:r>
      <w:r w:rsidR="00AA5F4B">
        <w:rPr>
          <w:rFonts w:ascii="Times New Roman" w:hAnsi="Times New Roman"/>
          <w:b/>
          <w:sz w:val="24"/>
          <w:szCs w:val="24"/>
          <w:lang w:val="sr-Cyrl-CS"/>
        </w:rPr>
        <w:t xml:space="preserve"> </w:t>
      </w:r>
    </w:p>
    <w:p w14:paraId="7205E179" w14:textId="74504D8E" w:rsidR="00281B08" w:rsidRPr="00281B08" w:rsidRDefault="005055E6" w:rsidP="00B726E5">
      <w:pPr>
        <w:spacing w:after="0" w:line="240" w:lineRule="auto"/>
        <w:ind w:firstLine="270"/>
        <w:jc w:val="both"/>
        <w:rPr>
          <w:rFonts w:ascii="Times New Roman" w:hAnsi="Times New Roman"/>
          <w:b/>
          <w:sz w:val="24"/>
          <w:szCs w:val="24"/>
          <w:lang w:val="sr-Cyrl-CS"/>
        </w:rPr>
      </w:pPr>
      <w:r>
        <w:rPr>
          <w:rFonts w:ascii="Times New Roman" w:hAnsi="Times New Roman"/>
          <w:b/>
          <w:sz w:val="24"/>
          <w:szCs w:val="24"/>
          <w:lang w:val="sr-Cyrl-CS"/>
        </w:rPr>
        <w:t xml:space="preserve">- </w:t>
      </w:r>
      <w:r w:rsidR="00281B08">
        <w:rPr>
          <w:rFonts w:ascii="Times New Roman" w:hAnsi="Times New Roman"/>
          <w:b/>
          <w:sz w:val="24"/>
          <w:szCs w:val="24"/>
          <w:lang w:val="sr-Cyrl-CS"/>
        </w:rPr>
        <w:t>к.п. 244, земљиште у грађевинском подручју, њива 3. класе, површине 2102 м</w:t>
      </w:r>
      <w:r w:rsidR="00281B08">
        <w:rPr>
          <w:rFonts w:ascii="Times New Roman" w:hAnsi="Times New Roman"/>
          <w:b/>
          <w:sz w:val="24"/>
          <w:szCs w:val="24"/>
          <w:vertAlign w:val="superscript"/>
          <w:lang w:val="sr-Cyrl-CS"/>
        </w:rPr>
        <w:t>2</w:t>
      </w:r>
      <w:r w:rsidR="00281B08">
        <w:rPr>
          <w:rFonts w:ascii="Times New Roman" w:hAnsi="Times New Roman"/>
          <w:b/>
          <w:sz w:val="24"/>
          <w:szCs w:val="24"/>
          <w:lang w:val="sr-Cyrl-CS"/>
        </w:rPr>
        <w:t>;</w:t>
      </w:r>
    </w:p>
    <w:p w14:paraId="02ED8BC8" w14:textId="77777777" w:rsidR="00E42E98" w:rsidRPr="00214E25" w:rsidRDefault="00E42E98" w:rsidP="00E42E98">
      <w:pPr>
        <w:pStyle w:val="ListParagraph"/>
        <w:spacing w:after="0" w:line="240" w:lineRule="auto"/>
        <w:ind w:left="0"/>
        <w:jc w:val="both"/>
        <w:rPr>
          <w:rFonts w:ascii="Times New Roman" w:hAnsi="Times New Roman"/>
          <w:b/>
          <w:sz w:val="24"/>
          <w:szCs w:val="24"/>
          <w:lang w:val="sr-Cyrl-CS"/>
        </w:rPr>
      </w:pPr>
    </w:p>
    <w:p w14:paraId="14DBA34B" w14:textId="3B985F3F" w:rsidR="00D078DD" w:rsidRPr="00214E25" w:rsidRDefault="00D078DD" w:rsidP="00B726E5">
      <w:pPr>
        <w:pStyle w:val="ListParagraph"/>
        <w:spacing w:after="0" w:line="240" w:lineRule="auto"/>
        <w:ind w:left="0"/>
        <w:jc w:val="both"/>
        <w:rPr>
          <w:rFonts w:ascii="Times New Roman" w:hAnsi="Times New Roman"/>
          <w:sz w:val="24"/>
          <w:szCs w:val="24"/>
          <w:lang w:val="sr-Cyrl-RS"/>
        </w:rPr>
      </w:pPr>
    </w:p>
    <w:p w14:paraId="4F4CFEAD" w14:textId="22E30953" w:rsidR="00A40282" w:rsidRPr="00EF2A4C" w:rsidRDefault="00B71BD2" w:rsidP="00B71BD2">
      <w:pPr>
        <w:tabs>
          <w:tab w:val="left" w:pos="1620"/>
        </w:tabs>
        <w:spacing w:after="0" w:line="240" w:lineRule="auto"/>
        <w:ind w:right="-288"/>
        <w:jc w:val="both"/>
        <w:rPr>
          <w:rFonts w:ascii="Times New Roman" w:hAnsi="Times New Roman"/>
          <w:b/>
          <w:sz w:val="24"/>
          <w:szCs w:val="24"/>
          <w:lang w:val="sr-Latn-CS"/>
        </w:rPr>
      </w:pPr>
      <w:r>
        <w:rPr>
          <w:rFonts w:ascii="Times New Roman" w:hAnsi="Times New Roman"/>
          <w:b/>
          <w:caps/>
          <w:sz w:val="24"/>
          <w:szCs w:val="24"/>
        </w:rPr>
        <w:t xml:space="preserve">1.   </w:t>
      </w:r>
      <w:r w:rsidR="00A40282" w:rsidRPr="00EF2A4C">
        <w:rPr>
          <w:rFonts w:ascii="Times New Roman" w:hAnsi="Times New Roman"/>
          <w:b/>
          <w:caps/>
          <w:sz w:val="24"/>
          <w:szCs w:val="24"/>
        </w:rPr>
        <w:t>плански документ</w:t>
      </w:r>
      <w:r w:rsidR="00A40282" w:rsidRPr="00EF2A4C">
        <w:rPr>
          <w:rFonts w:ascii="Times New Roman" w:hAnsi="Times New Roman"/>
          <w:b/>
          <w:sz w:val="24"/>
          <w:szCs w:val="24"/>
        </w:rPr>
        <w:t xml:space="preserve"> </w:t>
      </w:r>
    </w:p>
    <w:p w14:paraId="57F65DF6" w14:textId="63BABC0E" w:rsidR="00A40282" w:rsidRPr="00EF2A4C" w:rsidRDefault="00A40282" w:rsidP="00A40282">
      <w:pPr>
        <w:tabs>
          <w:tab w:val="num" w:pos="0"/>
          <w:tab w:val="left" w:pos="1620"/>
        </w:tabs>
        <w:ind w:right="-21"/>
        <w:jc w:val="both"/>
        <w:rPr>
          <w:rFonts w:ascii="Times New Roman" w:hAnsi="Times New Roman"/>
          <w:sz w:val="24"/>
          <w:szCs w:val="24"/>
          <w:lang w:val="sr-Cyrl-RS"/>
        </w:rPr>
      </w:pPr>
      <w:r w:rsidRPr="00EF2A4C">
        <w:rPr>
          <w:rFonts w:ascii="Times New Roman" w:hAnsi="Times New Roman"/>
          <w:sz w:val="24"/>
          <w:szCs w:val="24"/>
        </w:rPr>
        <w:t xml:space="preserve">Информација о локацији издаје се на основу </w:t>
      </w:r>
      <w:r w:rsidRPr="00EF2A4C">
        <w:rPr>
          <w:rFonts w:ascii="Times New Roman" w:hAnsi="Times New Roman"/>
          <w:sz w:val="24"/>
          <w:szCs w:val="24"/>
          <w:lang w:val="sr-Cyrl-RS"/>
        </w:rPr>
        <w:t>Плана генералне регулације насеља Суботиште и привредно-радних зона у К.О.Суботиште</w:t>
      </w:r>
      <w:r w:rsidRPr="00EF2A4C">
        <w:rPr>
          <w:rFonts w:ascii="Times New Roman" w:hAnsi="Times New Roman"/>
          <w:sz w:val="24"/>
          <w:szCs w:val="24"/>
        </w:rPr>
        <w:t xml:space="preserve"> (</w:t>
      </w:r>
      <w:r w:rsidRPr="00EF2A4C">
        <w:rPr>
          <w:rFonts w:ascii="Times New Roman" w:hAnsi="Times New Roman"/>
          <w:sz w:val="24"/>
          <w:szCs w:val="24"/>
          <w:lang w:val="sr-Cyrl-RS"/>
        </w:rPr>
        <w:t>„</w:t>
      </w:r>
      <w:r w:rsidRPr="00EF2A4C">
        <w:rPr>
          <w:rFonts w:ascii="Times New Roman" w:hAnsi="Times New Roman"/>
          <w:sz w:val="24"/>
          <w:szCs w:val="24"/>
        </w:rPr>
        <w:t>Сл.лист општинa Срема</w:t>
      </w:r>
      <w:r w:rsidRPr="00EF2A4C">
        <w:rPr>
          <w:rFonts w:ascii="Times New Roman" w:hAnsi="Times New Roman"/>
          <w:sz w:val="24"/>
          <w:szCs w:val="24"/>
          <w:lang w:val="sr-Cyrl-RS"/>
        </w:rPr>
        <w:t>“</w:t>
      </w:r>
      <w:r w:rsidRPr="00EF2A4C">
        <w:rPr>
          <w:rFonts w:ascii="Times New Roman" w:hAnsi="Times New Roman"/>
          <w:sz w:val="24"/>
          <w:szCs w:val="24"/>
        </w:rPr>
        <w:t xml:space="preserve"> бр</w:t>
      </w:r>
      <w:r w:rsidRPr="00EF2A4C">
        <w:rPr>
          <w:rFonts w:ascii="Times New Roman" w:hAnsi="Times New Roman"/>
          <w:sz w:val="24"/>
          <w:szCs w:val="24"/>
          <w:lang w:val="sr-Cyrl-RS"/>
        </w:rPr>
        <w:t>.</w:t>
      </w:r>
      <w:r w:rsidRPr="00EF2A4C">
        <w:rPr>
          <w:rFonts w:ascii="Times New Roman" w:hAnsi="Times New Roman"/>
          <w:sz w:val="24"/>
          <w:szCs w:val="24"/>
        </w:rPr>
        <w:t xml:space="preserve"> </w:t>
      </w:r>
      <w:r w:rsidRPr="00EF2A4C">
        <w:rPr>
          <w:rFonts w:ascii="Times New Roman" w:hAnsi="Times New Roman"/>
          <w:sz w:val="24"/>
          <w:szCs w:val="24"/>
          <w:lang w:val="sr-Cyrl-RS"/>
        </w:rPr>
        <w:t>4/2020</w:t>
      </w:r>
      <w:r w:rsidRPr="00EF2A4C">
        <w:rPr>
          <w:rFonts w:ascii="Times New Roman" w:hAnsi="Times New Roman"/>
          <w:sz w:val="24"/>
          <w:szCs w:val="24"/>
        </w:rPr>
        <w:t>)</w:t>
      </w:r>
      <w:r w:rsidRPr="00EF2A4C">
        <w:rPr>
          <w:rFonts w:ascii="Times New Roman" w:hAnsi="Times New Roman"/>
          <w:sz w:val="24"/>
          <w:szCs w:val="24"/>
          <w:lang w:val="sr-Cyrl-RS"/>
        </w:rPr>
        <w:t>.</w:t>
      </w:r>
    </w:p>
    <w:p w14:paraId="217F7FD5" w14:textId="269EFDA6" w:rsidR="00A40282" w:rsidRPr="00EF2A4C" w:rsidRDefault="00B71BD2" w:rsidP="00B71BD2">
      <w:pPr>
        <w:tabs>
          <w:tab w:val="left" w:pos="1620"/>
        </w:tabs>
        <w:spacing w:after="0" w:line="240" w:lineRule="auto"/>
        <w:ind w:right="-288"/>
        <w:jc w:val="both"/>
        <w:rPr>
          <w:rFonts w:ascii="Times New Roman" w:hAnsi="Times New Roman"/>
          <w:b/>
          <w:sz w:val="24"/>
          <w:szCs w:val="24"/>
          <w:lang w:val="sr-Latn-CS"/>
        </w:rPr>
      </w:pPr>
      <w:r>
        <w:rPr>
          <w:rFonts w:ascii="Times New Roman" w:hAnsi="Times New Roman"/>
          <w:b/>
          <w:sz w:val="24"/>
          <w:szCs w:val="24"/>
        </w:rPr>
        <w:t xml:space="preserve">2.  </w:t>
      </w:r>
      <w:r w:rsidR="00A40282" w:rsidRPr="00EF2A4C">
        <w:rPr>
          <w:rFonts w:ascii="Times New Roman" w:hAnsi="Times New Roman"/>
          <w:b/>
          <w:sz w:val="24"/>
          <w:szCs w:val="24"/>
        </w:rPr>
        <w:t>ЦЕЛИНЕ И ЗОНЕ</w:t>
      </w:r>
    </w:p>
    <w:p w14:paraId="4DC24609" w14:textId="3F6F1ED6" w:rsidR="00A40282" w:rsidRPr="00EF2A4C" w:rsidRDefault="00A40282" w:rsidP="00A40282">
      <w:pPr>
        <w:tabs>
          <w:tab w:val="num" w:pos="0"/>
          <w:tab w:val="left" w:pos="1620"/>
        </w:tabs>
        <w:ind w:right="-21"/>
        <w:jc w:val="both"/>
        <w:rPr>
          <w:rFonts w:ascii="Times New Roman" w:hAnsi="Times New Roman"/>
          <w:color w:val="FF0000"/>
          <w:sz w:val="24"/>
          <w:szCs w:val="24"/>
          <w:lang w:val="sr-Cyrl-RS"/>
        </w:rPr>
      </w:pPr>
      <w:r w:rsidRPr="00EF2A4C">
        <w:rPr>
          <w:rFonts w:ascii="Times New Roman" w:hAnsi="Times New Roman"/>
          <w:sz w:val="24"/>
          <w:szCs w:val="24"/>
        </w:rPr>
        <w:t xml:space="preserve">Предметне </w:t>
      </w:r>
      <w:r w:rsidRPr="00EF2A4C">
        <w:rPr>
          <w:rFonts w:ascii="Times New Roman" w:hAnsi="Times New Roman"/>
          <w:sz w:val="24"/>
          <w:szCs w:val="24"/>
          <w:lang w:val="sr-Cyrl-RS"/>
        </w:rPr>
        <w:t xml:space="preserve">катастарске </w:t>
      </w:r>
      <w:r w:rsidRPr="00EF2A4C">
        <w:rPr>
          <w:rFonts w:ascii="Times New Roman" w:hAnsi="Times New Roman"/>
          <w:sz w:val="24"/>
          <w:szCs w:val="24"/>
        </w:rPr>
        <w:t>парцеле</w:t>
      </w:r>
      <w:r w:rsidRPr="00EF2A4C">
        <w:rPr>
          <w:rFonts w:ascii="Times New Roman" w:hAnsi="Times New Roman"/>
          <w:sz w:val="24"/>
          <w:szCs w:val="24"/>
          <w:lang w:val="sr-Cyrl-RS"/>
        </w:rPr>
        <w:t xml:space="preserve"> број </w:t>
      </w:r>
      <w:r w:rsidRPr="00EF2A4C">
        <w:rPr>
          <w:rFonts w:ascii="Times New Roman" w:hAnsi="Times New Roman"/>
          <w:sz w:val="24"/>
          <w:szCs w:val="24"/>
          <w:lang w:val="sr-Cyrl-CS"/>
        </w:rPr>
        <w:t>243, 244</w:t>
      </w:r>
      <w:r w:rsidRPr="00EF2A4C">
        <w:rPr>
          <w:rFonts w:ascii="Times New Roman" w:hAnsi="Times New Roman"/>
          <w:sz w:val="24"/>
          <w:szCs w:val="24"/>
          <w:lang w:val="sr-Cyrl-RS"/>
        </w:rPr>
        <w:t xml:space="preserve"> К.О.Суботиште </w:t>
      </w:r>
      <w:r w:rsidRPr="00EF2A4C">
        <w:rPr>
          <w:rFonts w:ascii="Times New Roman" w:hAnsi="Times New Roman"/>
          <w:sz w:val="24"/>
          <w:szCs w:val="24"/>
        </w:rPr>
        <w:t xml:space="preserve">налазе се </w:t>
      </w:r>
      <w:r w:rsidRPr="00EF2A4C">
        <w:rPr>
          <w:rFonts w:ascii="Times New Roman" w:hAnsi="Times New Roman"/>
          <w:sz w:val="24"/>
          <w:szCs w:val="24"/>
          <w:lang w:val="sr-Cyrl-RS"/>
        </w:rPr>
        <w:t xml:space="preserve">у грађевинском подручју насеља Суботиште, у зони породичног становања. Предметне катастарске парцеле се налазе у блоку </w:t>
      </w:r>
      <w:r w:rsidRPr="00EF2A4C">
        <w:rPr>
          <w:rFonts w:ascii="Times New Roman" w:hAnsi="Times New Roman"/>
          <w:sz w:val="24"/>
          <w:szCs w:val="24"/>
          <w:lang w:val="sr-Latn-RS"/>
        </w:rPr>
        <w:t>II</w:t>
      </w:r>
      <w:r w:rsidRPr="00EF2A4C">
        <w:rPr>
          <w:rFonts w:ascii="Times New Roman" w:hAnsi="Times New Roman"/>
          <w:sz w:val="24"/>
          <w:szCs w:val="24"/>
          <w:lang w:val="sr-Cyrl-RS"/>
        </w:rPr>
        <w:t>1.</w:t>
      </w:r>
    </w:p>
    <w:p w14:paraId="3105939F" w14:textId="7585697A" w:rsidR="00A40282" w:rsidRPr="00EF2A4C" w:rsidRDefault="00B71BD2" w:rsidP="00B71BD2">
      <w:pPr>
        <w:tabs>
          <w:tab w:val="left" w:pos="1620"/>
        </w:tabs>
        <w:spacing w:after="0" w:line="240" w:lineRule="auto"/>
        <w:ind w:right="-288"/>
        <w:jc w:val="both"/>
        <w:rPr>
          <w:rFonts w:ascii="Times New Roman" w:hAnsi="Times New Roman"/>
          <w:b/>
          <w:sz w:val="24"/>
          <w:szCs w:val="24"/>
          <w:lang w:val="sr-Latn-CS"/>
        </w:rPr>
      </w:pPr>
      <w:r>
        <w:rPr>
          <w:rFonts w:ascii="Times New Roman" w:hAnsi="Times New Roman"/>
          <w:b/>
          <w:sz w:val="24"/>
          <w:szCs w:val="24"/>
        </w:rPr>
        <w:t xml:space="preserve">3.  </w:t>
      </w:r>
      <w:r w:rsidR="00A40282" w:rsidRPr="00EF2A4C">
        <w:rPr>
          <w:rFonts w:ascii="Times New Roman" w:hAnsi="Times New Roman"/>
          <w:b/>
          <w:sz w:val="24"/>
          <w:szCs w:val="24"/>
        </w:rPr>
        <w:t>НАМЕНА ЗЕМЉИШТА</w:t>
      </w:r>
    </w:p>
    <w:p w14:paraId="3DFD181F" w14:textId="77777777" w:rsidR="00A40282" w:rsidRPr="00EF2A4C" w:rsidRDefault="00A40282" w:rsidP="00A40282">
      <w:pPr>
        <w:jc w:val="both"/>
        <w:rPr>
          <w:rFonts w:ascii="Times New Roman" w:hAnsi="Times New Roman"/>
          <w:sz w:val="24"/>
          <w:szCs w:val="24"/>
          <w:lang w:val="sr-Cyrl-RS"/>
        </w:rPr>
      </w:pPr>
      <w:r w:rsidRPr="00EF2A4C">
        <w:rPr>
          <w:rFonts w:ascii="Times New Roman" w:hAnsi="Times New Roman"/>
          <w:sz w:val="24"/>
          <w:szCs w:val="24"/>
          <w:lang w:val="sr-Cyrl-RS"/>
        </w:rPr>
        <w:t>Породично становање се предвиђа у централним деловима насеља. Овај тип дефинисања намене простора има за циљ урбаног развоја насеља и формирања централне зоне, најразвијеније у односу на целокупно насеље. На графичком прилогу „Дистрибуција намена површина“ дефинисане су компатибилне намене кроз пратеће и допунске намене које могу да се нађу у оквиру површина ове намене. Предвиђа се најразноврснији садржај у овој зони у односу на све остале. Предвиђа се формирање урбаног и функционалног центра насеља.</w:t>
      </w:r>
    </w:p>
    <w:p w14:paraId="3193438A" w14:textId="77777777" w:rsidR="00A40282" w:rsidRPr="00EF2A4C" w:rsidRDefault="00A40282" w:rsidP="00A40282">
      <w:pPr>
        <w:jc w:val="both"/>
        <w:rPr>
          <w:rFonts w:ascii="Times New Roman" w:hAnsi="Times New Roman"/>
          <w:color w:val="FF0000"/>
          <w:sz w:val="24"/>
          <w:szCs w:val="24"/>
          <w:lang w:val="sr-Cyrl-RS"/>
        </w:rPr>
      </w:pPr>
    </w:p>
    <w:p w14:paraId="7992DCA5" w14:textId="77777777" w:rsidR="00A40282" w:rsidRPr="00EF2A4C" w:rsidRDefault="00A40282" w:rsidP="00A40282">
      <w:pPr>
        <w:jc w:val="both"/>
        <w:rPr>
          <w:rFonts w:ascii="Times New Roman" w:hAnsi="Times New Roman"/>
          <w:sz w:val="24"/>
          <w:szCs w:val="24"/>
          <w:lang w:val="sr-Cyrl-RS"/>
        </w:rPr>
      </w:pPr>
      <w:r w:rsidRPr="00EF2A4C">
        <w:rPr>
          <w:rFonts w:ascii="Times New Roman" w:hAnsi="Times New Roman"/>
          <w:noProof/>
          <w:sz w:val="24"/>
          <w:szCs w:val="24"/>
        </w:rPr>
        <w:lastRenderedPageBreak/>
        <w:drawing>
          <wp:inline distT="0" distB="0" distL="0" distR="0" wp14:anchorId="0C67E87A" wp14:editId="094E4E97">
            <wp:extent cx="6276975" cy="2381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опунске намене.png"/>
                    <pic:cNvPicPr/>
                  </pic:nvPicPr>
                  <pic:blipFill>
                    <a:blip r:embed="rId8">
                      <a:extLst>
                        <a:ext uri="{28A0092B-C50C-407E-A947-70E740481C1C}">
                          <a14:useLocalDpi xmlns:a14="http://schemas.microsoft.com/office/drawing/2010/main" val="0"/>
                        </a:ext>
                      </a:extLst>
                    </a:blip>
                    <a:stretch>
                      <a:fillRect/>
                    </a:stretch>
                  </pic:blipFill>
                  <pic:spPr>
                    <a:xfrm>
                      <a:off x="0" y="0"/>
                      <a:ext cx="6276975" cy="2381250"/>
                    </a:xfrm>
                    <a:prstGeom prst="rect">
                      <a:avLst/>
                    </a:prstGeom>
                  </pic:spPr>
                </pic:pic>
              </a:graphicData>
            </a:graphic>
          </wp:inline>
        </w:drawing>
      </w:r>
    </w:p>
    <w:p w14:paraId="1227AC24" w14:textId="77777777" w:rsidR="00A40282" w:rsidRPr="00EF2A4C" w:rsidRDefault="00A40282" w:rsidP="00A40282">
      <w:pPr>
        <w:jc w:val="center"/>
        <w:rPr>
          <w:rFonts w:ascii="Times New Roman" w:hAnsi="Times New Roman"/>
          <w:i/>
          <w:sz w:val="24"/>
          <w:szCs w:val="24"/>
          <w:lang w:val="sr-Cyrl-RS"/>
        </w:rPr>
      </w:pPr>
      <w:r w:rsidRPr="00EF2A4C">
        <w:rPr>
          <w:rFonts w:ascii="Times New Roman" w:hAnsi="Times New Roman"/>
          <w:i/>
          <w:sz w:val="24"/>
          <w:szCs w:val="24"/>
          <w:lang w:val="sr-Cyrl-RS"/>
        </w:rPr>
        <w:t>Табела планираних намена, функција и садржаја простора</w:t>
      </w:r>
    </w:p>
    <w:p w14:paraId="1703A0D8" w14:textId="77777777" w:rsidR="00A40282" w:rsidRPr="00EF2A4C" w:rsidRDefault="00A40282" w:rsidP="00A40282">
      <w:pPr>
        <w:jc w:val="both"/>
        <w:rPr>
          <w:rFonts w:ascii="Times New Roman" w:eastAsia="Arial" w:hAnsi="Times New Roman"/>
          <w:sz w:val="24"/>
          <w:szCs w:val="24"/>
        </w:rPr>
      </w:pPr>
    </w:p>
    <w:p w14:paraId="013E480D" w14:textId="5C123B50" w:rsidR="00A40282" w:rsidRPr="00EF2A4C" w:rsidRDefault="00B71BD2" w:rsidP="00B71BD2">
      <w:pPr>
        <w:pStyle w:val="ListParagraph"/>
        <w:tabs>
          <w:tab w:val="num" w:pos="360"/>
        </w:tabs>
        <w:spacing w:after="0" w:line="240" w:lineRule="auto"/>
        <w:ind w:left="0" w:right="-288"/>
        <w:jc w:val="both"/>
        <w:rPr>
          <w:rFonts w:ascii="Times New Roman" w:hAnsi="Times New Roman"/>
          <w:b/>
          <w:sz w:val="24"/>
          <w:szCs w:val="24"/>
          <w:lang w:val="sr-Cyrl-RS"/>
        </w:rPr>
      </w:pPr>
      <w:r>
        <w:rPr>
          <w:rFonts w:ascii="Times New Roman" w:hAnsi="Times New Roman"/>
          <w:b/>
          <w:sz w:val="24"/>
          <w:szCs w:val="24"/>
        </w:rPr>
        <w:t xml:space="preserve">4.   </w:t>
      </w:r>
      <w:r w:rsidR="00A40282" w:rsidRPr="00EF2A4C">
        <w:rPr>
          <w:rFonts w:ascii="Times New Roman" w:hAnsi="Times New Roman"/>
          <w:b/>
          <w:sz w:val="24"/>
          <w:szCs w:val="24"/>
          <w:lang w:val="sr-Cyrl-RS"/>
        </w:rPr>
        <w:t>УСЛОВИ</w:t>
      </w:r>
      <w:r w:rsidR="00A40282" w:rsidRPr="00EF2A4C">
        <w:rPr>
          <w:rFonts w:ascii="Times New Roman" w:hAnsi="Times New Roman"/>
          <w:b/>
          <w:sz w:val="24"/>
          <w:szCs w:val="24"/>
        </w:rPr>
        <w:t xml:space="preserve"> </w:t>
      </w:r>
      <w:r w:rsidR="00A40282" w:rsidRPr="00EF2A4C">
        <w:rPr>
          <w:rFonts w:ascii="Times New Roman" w:hAnsi="Times New Roman"/>
          <w:b/>
          <w:sz w:val="24"/>
          <w:szCs w:val="24"/>
          <w:lang w:val="sr-Cyrl-RS"/>
        </w:rPr>
        <w:t>ПАРЦЕЛАЦИЈЕ И ПРЕПАРЦЕЛАЦИЈЕ</w:t>
      </w:r>
    </w:p>
    <w:p w14:paraId="4D5EDC6F" w14:textId="77777777" w:rsidR="00A40282" w:rsidRPr="00EF2A4C" w:rsidRDefault="00A40282" w:rsidP="00A40282">
      <w:pPr>
        <w:tabs>
          <w:tab w:val="num" w:pos="0"/>
          <w:tab w:val="left" w:pos="1620"/>
        </w:tabs>
        <w:ind w:right="-21"/>
        <w:jc w:val="both"/>
        <w:rPr>
          <w:rFonts w:ascii="Times New Roman" w:hAnsi="Times New Roman"/>
          <w:sz w:val="24"/>
          <w:szCs w:val="24"/>
        </w:rPr>
      </w:pPr>
      <w:r w:rsidRPr="00EF2A4C">
        <w:rPr>
          <w:rFonts w:ascii="Times New Roman" w:hAnsi="Times New Roman"/>
          <w:sz w:val="24"/>
          <w:szCs w:val="24"/>
        </w:rPr>
        <w:t>Грађевинска парцела се формира деобом или спајањем целих или делова катастарских парцела, односно парцелацијом или препарцелацијом до минимума прописаног овим правилником.</w:t>
      </w:r>
    </w:p>
    <w:p w14:paraId="4B3B73A1" w14:textId="77777777" w:rsidR="00A40282" w:rsidRPr="00EF2A4C" w:rsidRDefault="00A40282" w:rsidP="00A40282">
      <w:pPr>
        <w:pStyle w:val="Default"/>
        <w:ind w:right="-21"/>
        <w:jc w:val="both"/>
        <w:rPr>
          <w:rFonts w:ascii="Times New Roman" w:hAnsi="Times New Roman" w:cs="Times New Roman"/>
          <w:color w:val="auto"/>
        </w:rPr>
      </w:pPr>
      <w:r w:rsidRPr="00EF2A4C">
        <w:rPr>
          <w:rFonts w:ascii="Times New Roman" w:hAnsi="Times New Roman" w:cs="Times New Roman"/>
          <w:color w:val="auto"/>
        </w:rPr>
        <w:t xml:space="preserve">Најмања ширина грађевинске парцеле за вишеспратне стамбене и пословне објекте у непрекинутом низу је 12,0m, а за слободностојеће вишепородичне стамбене, пословне и друге објекте компатибилних намена је 16,0m. </w:t>
      </w:r>
    </w:p>
    <w:p w14:paraId="42CFBC9B" w14:textId="77777777" w:rsidR="00A40282" w:rsidRPr="00EF2A4C" w:rsidRDefault="00A40282" w:rsidP="00A40282">
      <w:pPr>
        <w:pStyle w:val="Default"/>
        <w:ind w:right="-21"/>
        <w:jc w:val="both"/>
        <w:rPr>
          <w:rFonts w:ascii="Times New Roman" w:hAnsi="Times New Roman" w:cs="Times New Roman"/>
          <w:color w:val="auto"/>
        </w:rPr>
      </w:pPr>
      <w:r w:rsidRPr="00EF2A4C">
        <w:rPr>
          <w:rFonts w:ascii="Times New Roman" w:hAnsi="Times New Roman" w:cs="Times New Roman"/>
          <w:color w:val="auto"/>
        </w:rPr>
        <w:t xml:space="preserve">Најмања површина грађевинске парцеле за нову изградњу за објекте из става је 600m2. </w:t>
      </w:r>
    </w:p>
    <w:p w14:paraId="36836D56" w14:textId="77777777" w:rsidR="00A40282" w:rsidRPr="00EF2A4C" w:rsidRDefault="00A40282" w:rsidP="00A40282">
      <w:pPr>
        <w:tabs>
          <w:tab w:val="num" w:pos="0"/>
          <w:tab w:val="left" w:pos="1620"/>
        </w:tabs>
        <w:ind w:right="-21"/>
        <w:jc w:val="both"/>
        <w:rPr>
          <w:rFonts w:ascii="Times New Roman" w:hAnsi="Times New Roman"/>
          <w:sz w:val="24"/>
          <w:szCs w:val="24"/>
          <w:lang w:val="sr-Cyrl-RS"/>
        </w:rPr>
      </w:pPr>
      <w:r w:rsidRPr="00EF2A4C">
        <w:rPr>
          <w:rFonts w:ascii="Times New Roman" w:hAnsi="Times New Roman"/>
          <w:sz w:val="24"/>
          <w:szCs w:val="24"/>
        </w:rPr>
        <w:t>Наведене смернице односе се на нове грађевинске парцеле. На постојећим грађевинским парцелама дозвољена је градња према осталим урбанистичким параметрима.</w:t>
      </w:r>
    </w:p>
    <w:p w14:paraId="6B064CB6" w14:textId="77777777" w:rsidR="00A40282" w:rsidRPr="00EF2A4C" w:rsidRDefault="00A40282" w:rsidP="00A40282">
      <w:pPr>
        <w:tabs>
          <w:tab w:val="num" w:pos="0"/>
          <w:tab w:val="left" w:pos="1620"/>
        </w:tabs>
        <w:ind w:right="-288"/>
        <w:jc w:val="both"/>
        <w:rPr>
          <w:rFonts w:ascii="Times New Roman" w:hAnsi="Times New Roman"/>
          <w:sz w:val="24"/>
          <w:szCs w:val="24"/>
          <w:u w:val="single"/>
          <w:lang w:val="sr-Cyrl-RS"/>
        </w:rPr>
      </w:pPr>
    </w:p>
    <w:p w14:paraId="6BB9E577" w14:textId="77777777" w:rsidR="00A40282" w:rsidRPr="00EF2A4C" w:rsidRDefault="00A40282" w:rsidP="00A40282">
      <w:pPr>
        <w:tabs>
          <w:tab w:val="num" w:pos="0"/>
          <w:tab w:val="left" w:pos="1620"/>
        </w:tabs>
        <w:ind w:right="-288"/>
        <w:jc w:val="both"/>
        <w:rPr>
          <w:rFonts w:ascii="Times New Roman" w:hAnsi="Times New Roman"/>
          <w:sz w:val="24"/>
          <w:szCs w:val="24"/>
          <w:u w:val="single"/>
          <w:lang w:val="sr-Cyrl-RS"/>
        </w:rPr>
      </w:pPr>
      <w:r w:rsidRPr="00EF2A4C">
        <w:rPr>
          <w:rFonts w:ascii="Times New Roman" w:hAnsi="Times New Roman"/>
          <w:sz w:val="24"/>
          <w:szCs w:val="24"/>
          <w:u w:val="single"/>
          <w:lang w:val="sr-Cyrl-RS"/>
        </w:rPr>
        <w:t>Положај објекта у односу на регулацију</w:t>
      </w:r>
    </w:p>
    <w:p w14:paraId="55A4F01A" w14:textId="77777777" w:rsidR="00A40282" w:rsidRPr="00EF2A4C" w:rsidRDefault="00A40282" w:rsidP="00A40282">
      <w:pPr>
        <w:tabs>
          <w:tab w:val="num" w:pos="0"/>
          <w:tab w:val="left" w:pos="1620"/>
        </w:tabs>
        <w:ind w:right="-21"/>
        <w:jc w:val="both"/>
        <w:rPr>
          <w:rFonts w:ascii="Times New Roman" w:hAnsi="Times New Roman"/>
          <w:sz w:val="24"/>
          <w:szCs w:val="24"/>
        </w:rPr>
      </w:pPr>
      <w:r w:rsidRPr="00EF2A4C">
        <w:rPr>
          <w:rFonts w:ascii="Times New Roman" w:hAnsi="Times New Roman"/>
          <w:sz w:val="24"/>
          <w:szCs w:val="24"/>
        </w:rPr>
        <w:t>Грађевинска линија јесте линија на, изнад и испод површине земље и воде до које је дозвољено грађење основног габарита објекта. Грађевинска линија испод површине земље до које је дозвољено грађење, по правилу је до граница парцеле и до регулационе линије. Грађевинска линија се налази на грађевинској парцели на растојању од регулационе линије, које је утврђено овим планом. Оне дефинишу максималне границе градње и представљају линију до које је могућа градња и одређују однос планираног објекта према објектима на суседним парцелама и у оквиру којих се лоцира габарит објекта.</w:t>
      </w:r>
    </w:p>
    <w:p w14:paraId="339C089C" w14:textId="77777777" w:rsidR="00A40282" w:rsidRPr="00EF2A4C" w:rsidRDefault="00A40282" w:rsidP="00A40282">
      <w:pPr>
        <w:tabs>
          <w:tab w:val="num" w:pos="0"/>
          <w:tab w:val="left" w:pos="1620"/>
        </w:tabs>
        <w:ind w:right="-288"/>
        <w:rPr>
          <w:rFonts w:ascii="Times New Roman" w:hAnsi="Times New Roman"/>
          <w:sz w:val="24"/>
          <w:szCs w:val="24"/>
          <w:lang w:val="sr-Cyrl-RS"/>
        </w:rPr>
      </w:pPr>
    </w:p>
    <w:p w14:paraId="0403297C" w14:textId="77777777" w:rsidR="00A40282" w:rsidRPr="00EF2A4C" w:rsidRDefault="00A40282" w:rsidP="00A40282">
      <w:pPr>
        <w:pStyle w:val="Default"/>
        <w:rPr>
          <w:rFonts w:ascii="Times New Roman" w:hAnsi="Times New Roman" w:cs="Times New Roman"/>
          <w:color w:val="auto"/>
          <w:u w:val="single"/>
        </w:rPr>
      </w:pPr>
      <w:r w:rsidRPr="00EF2A4C">
        <w:rPr>
          <w:rFonts w:ascii="Times New Roman" w:hAnsi="Times New Roman" w:cs="Times New Roman"/>
          <w:color w:val="auto"/>
          <w:u w:val="single"/>
        </w:rPr>
        <w:t xml:space="preserve">Услови за изградњу других објеката на истој грађевинској парцели </w:t>
      </w:r>
    </w:p>
    <w:p w14:paraId="085B213D" w14:textId="77777777" w:rsidR="00A40282" w:rsidRPr="00EF2A4C" w:rsidRDefault="00A40282" w:rsidP="00A40282">
      <w:pPr>
        <w:spacing w:before="16" w:line="240" w:lineRule="exact"/>
        <w:jc w:val="both"/>
        <w:rPr>
          <w:rFonts w:ascii="Times New Roman" w:hAnsi="Times New Roman"/>
          <w:sz w:val="24"/>
          <w:szCs w:val="24"/>
        </w:rPr>
      </w:pPr>
      <w:r w:rsidRPr="00EF2A4C">
        <w:rPr>
          <w:rFonts w:ascii="Times New Roman" w:hAnsi="Times New Roman"/>
          <w:sz w:val="24"/>
          <w:szCs w:val="24"/>
        </w:rPr>
        <w:t xml:space="preserve">Дозвољена је изградња и других објеката на истој грађевинској парцели исте или компатибилне намене, уз поштовање свих прописаних параметара утврђених овим планом. У 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 На истој грађевинској парцели, могу се градити </w:t>
      </w:r>
      <w:r w:rsidRPr="00EF2A4C">
        <w:rPr>
          <w:rFonts w:ascii="Times New Roman" w:hAnsi="Times New Roman"/>
          <w:sz w:val="24"/>
          <w:szCs w:val="24"/>
        </w:rPr>
        <w:lastRenderedPageBreak/>
        <w:t>и помоћни објекти (спратности до П+0), односно објекти који су у функцији главног објекта (складишта, гараже, оставе, цистерне за воду и сл.).</w:t>
      </w:r>
    </w:p>
    <w:p w14:paraId="2B16D490" w14:textId="77777777" w:rsidR="00A40282" w:rsidRPr="00EF2A4C" w:rsidRDefault="00A40282" w:rsidP="00A40282">
      <w:pPr>
        <w:spacing w:before="16" w:line="240" w:lineRule="exact"/>
        <w:jc w:val="both"/>
        <w:rPr>
          <w:rFonts w:ascii="Times New Roman" w:hAnsi="Times New Roman"/>
          <w:color w:val="FF0000"/>
          <w:sz w:val="24"/>
          <w:szCs w:val="24"/>
        </w:rPr>
      </w:pPr>
    </w:p>
    <w:p w14:paraId="25E56305" w14:textId="77777777" w:rsidR="00A40282" w:rsidRPr="00EF2A4C" w:rsidRDefault="00A40282" w:rsidP="00A40282">
      <w:pPr>
        <w:pStyle w:val="Default"/>
        <w:rPr>
          <w:rFonts w:ascii="Times New Roman" w:hAnsi="Times New Roman" w:cs="Times New Roman"/>
          <w:color w:val="auto"/>
          <w:u w:val="single"/>
        </w:rPr>
      </w:pPr>
      <w:r w:rsidRPr="00EF2A4C">
        <w:rPr>
          <w:rFonts w:ascii="Times New Roman" w:hAnsi="Times New Roman" w:cs="Times New Roman"/>
          <w:color w:val="auto"/>
          <w:u w:val="single"/>
        </w:rPr>
        <w:t xml:space="preserve">Услови и начин обезбеђивања приступа парцели и простора за паркирање возила </w:t>
      </w:r>
    </w:p>
    <w:p w14:paraId="6C146DF6" w14:textId="77777777" w:rsidR="00A40282" w:rsidRPr="00EF2A4C" w:rsidRDefault="00A40282" w:rsidP="00A40282">
      <w:pPr>
        <w:spacing w:before="16" w:line="240" w:lineRule="exact"/>
        <w:jc w:val="both"/>
        <w:rPr>
          <w:rFonts w:ascii="Times New Roman" w:hAnsi="Times New Roman"/>
          <w:sz w:val="24"/>
          <w:szCs w:val="24"/>
        </w:rPr>
      </w:pPr>
      <w:r w:rsidRPr="00EF2A4C">
        <w:rPr>
          <w:rFonts w:ascii="Times New Roman" w:hAnsi="Times New Roman"/>
          <w:sz w:val="24"/>
          <w:szCs w:val="24"/>
        </w:rPr>
        <w:t>За паркирање возила, власници објеката свих врста обезбеђују манипулативни простор и паркинг или гаражна места на сопственој грађевинској парцели, изван површине јавног пута, а по нормативима дефинисаним у посебним правилима грађења за мирујући саобраћај. Пруступ парцели обезбеђен је саобраћајним решењем и пројектовањем јавних саобраћајних и пешачких површина у складу са техничким мерама и стандардима приступачности у складу са Правилником о техничким стандардима приступачности („Службени гласник РС“, бр. 46/2013) и Правилником о техничким нормативима за приступне путеве, окретнице и уређене платое за ватрогасна возила у близини објекта повећаног ризика од пожара („Сл.лист СРЈ“ бр. 8/95).</w:t>
      </w:r>
    </w:p>
    <w:p w14:paraId="66CB6A94" w14:textId="77777777" w:rsidR="00A40282" w:rsidRPr="00EF2A4C" w:rsidRDefault="00A40282" w:rsidP="00A40282">
      <w:pPr>
        <w:pStyle w:val="Default"/>
        <w:rPr>
          <w:rFonts w:ascii="Times New Roman" w:hAnsi="Times New Roman" w:cs="Times New Roman"/>
          <w:color w:val="auto"/>
          <w:u w:val="single"/>
        </w:rPr>
      </w:pPr>
      <w:r w:rsidRPr="00EF2A4C">
        <w:rPr>
          <w:rFonts w:ascii="Times New Roman" w:hAnsi="Times New Roman" w:cs="Times New Roman"/>
          <w:color w:val="auto"/>
          <w:u w:val="single"/>
        </w:rPr>
        <w:t xml:space="preserve">Услови за постојеће објекте </w:t>
      </w:r>
    </w:p>
    <w:p w14:paraId="24C4A57B" w14:textId="77777777" w:rsidR="00A40282" w:rsidRPr="00EF2A4C" w:rsidRDefault="00A40282" w:rsidP="00A40282">
      <w:pPr>
        <w:spacing w:before="16" w:line="240" w:lineRule="exact"/>
        <w:jc w:val="both"/>
        <w:rPr>
          <w:rFonts w:ascii="Times New Roman" w:hAnsi="Times New Roman"/>
          <w:sz w:val="24"/>
          <w:szCs w:val="24"/>
        </w:rPr>
      </w:pPr>
      <w:r w:rsidRPr="00EF2A4C">
        <w:rPr>
          <w:rFonts w:ascii="Times New Roman" w:hAnsi="Times New Roman"/>
          <w:sz w:val="24"/>
          <w:szCs w:val="24"/>
        </w:rPr>
        <w:t>Код постојећих објеката дозвољена је замена постојећег објекта, реконструкција, доградња, надградња, адаптација, санација, инвестиционо одржавање и текуће (редовно) одржавање објекта, као и промена намене, уз поштовање свих прописаних урбанистичких параметара који се примењују за нову изградњу. Обавеза је да објекти буду постављени у складу са правилима грађења за урбанистичке парцеле и дозвољеним урбанистичким параметрима.</w:t>
      </w:r>
    </w:p>
    <w:p w14:paraId="270D20E0" w14:textId="77777777" w:rsidR="00A40282" w:rsidRPr="00EF2A4C" w:rsidRDefault="00A40282" w:rsidP="00A40282">
      <w:pPr>
        <w:tabs>
          <w:tab w:val="num" w:pos="0"/>
          <w:tab w:val="left" w:pos="1620"/>
        </w:tabs>
        <w:ind w:right="-288"/>
        <w:jc w:val="both"/>
        <w:rPr>
          <w:rFonts w:ascii="Times New Roman" w:hAnsi="Times New Roman"/>
          <w:b/>
          <w:color w:val="FF0000"/>
          <w:sz w:val="24"/>
          <w:szCs w:val="24"/>
          <w:lang w:val="sr-Cyrl-RS"/>
        </w:rPr>
      </w:pPr>
    </w:p>
    <w:p w14:paraId="3DB2E5E6" w14:textId="44A096F6" w:rsidR="00A40282" w:rsidRPr="00EF2A4C" w:rsidRDefault="00B71BD2" w:rsidP="00B71BD2">
      <w:pPr>
        <w:pStyle w:val="ListParagraph"/>
        <w:tabs>
          <w:tab w:val="left" w:pos="426"/>
          <w:tab w:val="left" w:pos="567"/>
        </w:tabs>
        <w:spacing w:after="0" w:line="240" w:lineRule="auto"/>
        <w:ind w:left="0" w:right="-288"/>
        <w:jc w:val="both"/>
        <w:rPr>
          <w:rFonts w:ascii="Times New Roman" w:eastAsia="Arial" w:hAnsi="Times New Roman"/>
          <w:b/>
          <w:sz w:val="24"/>
          <w:szCs w:val="24"/>
          <w:lang w:val="sr-Cyrl-RS"/>
        </w:rPr>
      </w:pPr>
      <w:r>
        <w:rPr>
          <w:rFonts w:ascii="Times New Roman" w:eastAsia="Arial" w:hAnsi="Times New Roman"/>
          <w:b/>
          <w:sz w:val="24"/>
          <w:szCs w:val="24"/>
        </w:rPr>
        <w:t xml:space="preserve">5.  </w:t>
      </w:r>
      <w:r w:rsidR="00A40282" w:rsidRPr="00EF2A4C">
        <w:rPr>
          <w:rFonts w:ascii="Times New Roman" w:eastAsia="Arial" w:hAnsi="Times New Roman"/>
          <w:b/>
          <w:sz w:val="24"/>
          <w:szCs w:val="24"/>
          <w:lang w:val="sr-Cyrl-RS"/>
        </w:rPr>
        <w:t>ПРАВИЛА ГРАЂЕЊА</w:t>
      </w:r>
    </w:p>
    <w:p w14:paraId="132A8F0F" w14:textId="77777777" w:rsidR="00A40282" w:rsidRPr="00EF2A4C" w:rsidRDefault="00A40282" w:rsidP="00A40282">
      <w:pPr>
        <w:jc w:val="both"/>
        <w:rPr>
          <w:rFonts w:ascii="Times New Roman" w:hAnsi="Times New Roman"/>
          <w:sz w:val="24"/>
          <w:szCs w:val="24"/>
          <w:lang w:val="sr-Cyrl-RS"/>
        </w:rPr>
      </w:pPr>
      <w:r w:rsidRPr="00EF2A4C">
        <w:rPr>
          <w:rFonts w:ascii="Times New Roman" w:hAnsi="Times New Roman"/>
          <w:sz w:val="24"/>
          <w:szCs w:val="24"/>
          <w:u w:val="single"/>
          <w:lang w:val="sr-Cyrl-RS"/>
        </w:rPr>
        <w:t>Претежна намена</w:t>
      </w:r>
      <w:r w:rsidRPr="00EF2A4C">
        <w:rPr>
          <w:rFonts w:ascii="Times New Roman" w:hAnsi="Times New Roman"/>
          <w:sz w:val="24"/>
          <w:szCs w:val="24"/>
          <w:lang w:val="sr-Cyrl-RS"/>
        </w:rPr>
        <w:t xml:space="preserve"> је породично становање.</w:t>
      </w:r>
    </w:p>
    <w:p w14:paraId="62BEF881" w14:textId="77777777" w:rsidR="00A40282" w:rsidRPr="00EF2A4C" w:rsidRDefault="00A40282" w:rsidP="00A40282">
      <w:pPr>
        <w:jc w:val="both"/>
        <w:rPr>
          <w:rFonts w:ascii="Times New Roman" w:hAnsi="Times New Roman"/>
          <w:sz w:val="24"/>
          <w:szCs w:val="24"/>
        </w:rPr>
      </w:pPr>
      <w:r w:rsidRPr="00EF2A4C">
        <w:rPr>
          <w:rFonts w:ascii="Times New Roman" w:hAnsi="Times New Roman"/>
          <w:sz w:val="24"/>
          <w:szCs w:val="24"/>
          <w:u w:val="single"/>
        </w:rPr>
        <w:t>Пратеће и допунске намене</w:t>
      </w:r>
      <w:r w:rsidRPr="00EF2A4C">
        <w:rPr>
          <w:rFonts w:ascii="Times New Roman" w:hAnsi="Times New Roman"/>
          <w:sz w:val="24"/>
          <w:szCs w:val="24"/>
          <w:lang w:val="sr-Cyrl-RS"/>
        </w:rPr>
        <w:t xml:space="preserve"> </w:t>
      </w:r>
      <w:r w:rsidRPr="00EF2A4C">
        <w:rPr>
          <w:rFonts w:ascii="Times New Roman" w:hAnsi="Times New Roman"/>
          <w:sz w:val="24"/>
          <w:szCs w:val="24"/>
        </w:rPr>
        <w:t>су дефинисане</w:t>
      </w:r>
      <w:r w:rsidRPr="00EF2A4C">
        <w:rPr>
          <w:rFonts w:ascii="Times New Roman" w:hAnsi="Times New Roman"/>
          <w:sz w:val="24"/>
          <w:szCs w:val="24"/>
          <w:lang w:val="sr-Cyrl-RS"/>
        </w:rPr>
        <w:t xml:space="preserve"> на графичком прилогу „Дистрибуција намена површина“.</w:t>
      </w:r>
      <w:r w:rsidRPr="00EF2A4C">
        <w:rPr>
          <w:rFonts w:ascii="Times New Roman" w:hAnsi="Times New Roman"/>
          <w:sz w:val="24"/>
          <w:szCs w:val="24"/>
        </w:rPr>
        <w:t xml:space="preserve"> Могу се градити сви објекти који су у функцији неке од дефинисаних претежних, пратећих и допунских намена. За пратеће и допунске намене примењују се параметри дати у посебним правилима грађења за ту намену</w:t>
      </w:r>
      <w:r w:rsidRPr="00EF2A4C">
        <w:rPr>
          <w:rFonts w:ascii="Times New Roman" w:hAnsi="Times New Roman"/>
          <w:sz w:val="24"/>
          <w:szCs w:val="24"/>
          <w:lang w:val="sr-Cyrl-RS"/>
        </w:rPr>
        <w:t xml:space="preserve"> или општим правилима грађења уколико за правила која нису дефинисана посебним правилима</w:t>
      </w:r>
      <w:r w:rsidRPr="00EF2A4C">
        <w:rPr>
          <w:rFonts w:ascii="Times New Roman" w:hAnsi="Times New Roman"/>
          <w:sz w:val="24"/>
          <w:szCs w:val="24"/>
        </w:rPr>
        <w:t>.</w:t>
      </w:r>
    </w:p>
    <w:p w14:paraId="535066B2" w14:textId="77777777" w:rsidR="00A40282" w:rsidRPr="00EF2A4C" w:rsidRDefault="00A40282" w:rsidP="00A40282">
      <w:pPr>
        <w:jc w:val="both"/>
        <w:rPr>
          <w:rFonts w:ascii="Times New Roman" w:hAnsi="Times New Roman"/>
          <w:sz w:val="24"/>
          <w:szCs w:val="24"/>
          <w:lang w:val="sr-Cyrl-RS"/>
        </w:rPr>
      </w:pPr>
      <w:r w:rsidRPr="00EF2A4C">
        <w:rPr>
          <w:rFonts w:ascii="Times New Roman" w:hAnsi="Times New Roman"/>
          <w:sz w:val="24"/>
          <w:szCs w:val="24"/>
          <w:u w:val="single"/>
          <w:lang w:val="sr-Cyrl-RS"/>
        </w:rPr>
        <w:t>Хоризонтална регулација</w:t>
      </w:r>
      <w:r w:rsidRPr="00EF2A4C">
        <w:rPr>
          <w:rFonts w:ascii="Times New Roman" w:hAnsi="Times New Roman"/>
          <w:sz w:val="24"/>
          <w:szCs w:val="24"/>
          <w:lang w:val="sr-Cyrl-RS"/>
        </w:rPr>
        <w:t xml:space="preserve"> приказана је на графичком прилогу „Регулационо нивелациони плана са аналитичко-геодетским елементима“ на ком су дефинисане грађевинске и регулационе линије.</w:t>
      </w:r>
    </w:p>
    <w:p w14:paraId="4E80A1D7" w14:textId="77777777" w:rsidR="00A40282" w:rsidRPr="00EF2A4C" w:rsidRDefault="00A40282" w:rsidP="00A40282">
      <w:pPr>
        <w:jc w:val="both"/>
        <w:rPr>
          <w:rFonts w:ascii="Times New Roman" w:hAnsi="Times New Roman"/>
          <w:sz w:val="24"/>
          <w:szCs w:val="24"/>
          <w:lang w:val="sr-Cyrl-RS"/>
        </w:rPr>
      </w:pPr>
      <w:r w:rsidRPr="00EF2A4C">
        <w:rPr>
          <w:rFonts w:ascii="Times New Roman" w:hAnsi="Times New Roman"/>
          <w:sz w:val="24"/>
          <w:szCs w:val="24"/>
          <w:u w:val="single"/>
          <w:lang w:val="sr-Cyrl-RS"/>
        </w:rPr>
        <w:t>Положај објекта на парцели</w:t>
      </w:r>
      <w:r w:rsidRPr="00EF2A4C">
        <w:rPr>
          <w:rFonts w:ascii="Times New Roman" w:hAnsi="Times New Roman"/>
          <w:sz w:val="24"/>
          <w:szCs w:val="24"/>
          <w:lang w:val="sr-Cyrl-RS"/>
        </w:rPr>
        <w:t xml:space="preserve"> – објекти могу бити постављени на грађевинској парцели:</w:t>
      </w:r>
    </w:p>
    <w:p w14:paraId="37CD9384" w14:textId="77777777" w:rsidR="00A40282" w:rsidRPr="00EF2A4C" w:rsidRDefault="00A40282" w:rsidP="00A40282">
      <w:pPr>
        <w:pStyle w:val="ListParagraph"/>
        <w:numPr>
          <w:ilvl w:val="0"/>
          <w:numId w:val="16"/>
        </w:numPr>
        <w:spacing w:after="0" w:line="259" w:lineRule="auto"/>
        <w:jc w:val="both"/>
        <w:rPr>
          <w:rFonts w:ascii="Times New Roman" w:hAnsi="Times New Roman"/>
          <w:sz w:val="24"/>
          <w:szCs w:val="24"/>
          <w:lang w:val="sr-Cyrl-RS"/>
        </w:rPr>
      </w:pPr>
      <w:r w:rsidRPr="00EF2A4C">
        <w:rPr>
          <w:rFonts w:ascii="Times New Roman" w:hAnsi="Times New Roman"/>
          <w:sz w:val="24"/>
          <w:szCs w:val="24"/>
          <w:lang w:val="sr-Cyrl-RS"/>
        </w:rPr>
        <w:t>у непрекинутом низу - објекат на парцели додирује обе бочне линије грађевинске парцеле,</w:t>
      </w:r>
    </w:p>
    <w:p w14:paraId="64A103B2" w14:textId="77777777" w:rsidR="00A40282" w:rsidRPr="00EF2A4C" w:rsidRDefault="00A40282" w:rsidP="00A40282">
      <w:pPr>
        <w:pStyle w:val="ListParagraph"/>
        <w:numPr>
          <w:ilvl w:val="0"/>
          <w:numId w:val="16"/>
        </w:numPr>
        <w:spacing w:after="0" w:line="259" w:lineRule="auto"/>
        <w:jc w:val="both"/>
        <w:rPr>
          <w:rFonts w:ascii="Times New Roman" w:hAnsi="Times New Roman"/>
          <w:sz w:val="24"/>
          <w:szCs w:val="24"/>
          <w:lang w:val="sr-Cyrl-RS"/>
        </w:rPr>
      </w:pPr>
      <w:r w:rsidRPr="00EF2A4C">
        <w:rPr>
          <w:rFonts w:ascii="Times New Roman" w:hAnsi="Times New Roman"/>
          <w:sz w:val="24"/>
          <w:szCs w:val="24"/>
          <w:lang w:val="sr-Cyrl-RS"/>
        </w:rPr>
        <w:t>у прекинутом низу - објекат додирује само једну бочну линију грађевинске парцеле,</w:t>
      </w:r>
    </w:p>
    <w:p w14:paraId="1017AE37" w14:textId="77777777" w:rsidR="00A40282" w:rsidRPr="00EF2A4C" w:rsidRDefault="00A40282" w:rsidP="00A40282">
      <w:pPr>
        <w:pStyle w:val="ListParagraph"/>
        <w:numPr>
          <w:ilvl w:val="0"/>
          <w:numId w:val="16"/>
        </w:numPr>
        <w:spacing w:after="0" w:line="259" w:lineRule="auto"/>
        <w:jc w:val="both"/>
        <w:rPr>
          <w:rFonts w:ascii="Times New Roman" w:hAnsi="Times New Roman"/>
          <w:sz w:val="24"/>
          <w:szCs w:val="24"/>
          <w:lang w:val="sr-Cyrl-RS"/>
        </w:rPr>
      </w:pPr>
      <w:r w:rsidRPr="00EF2A4C">
        <w:rPr>
          <w:rFonts w:ascii="Times New Roman" w:hAnsi="Times New Roman"/>
          <w:sz w:val="24"/>
          <w:szCs w:val="24"/>
          <w:lang w:val="sr-Cyrl-RS"/>
        </w:rPr>
        <w:t>као слободностојећи - објекат не додирује ни једну линију грађевинске парцеле.</w:t>
      </w:r>
    </w:p>
    <w:p w14:paraId="778332B1" w14:textId="77777777" w:rsidR="00A40282" w:rsidRPr="00EF2A4C" w:rsidRDefault="00A40282" w:rsidP="00A40282">
      <w:pPr>
        <w:jc w:val="both"/>
        <w:rPr>
          <w:rFonts w:ascii="Times New Roman" w:hAnsi="Times New Roman"/>
          <w:sz w:val="24"/>
          <w:szCs w:val="24"/>
          <w:u w:val="single"/>
          <w:lang w:val="sr-Cyrl-RS"/>
        </w:rPr>
      </w:pPr>
      <w:r w:rsidRPr="00EF2A4C">
        <w:rPr>
          <w:rFonts w:ascii="Times New Roman" w:hAnsi="Times New Roman"/>
          <w:sz w:val="24"/>
          <w:szCs w:val="24"/>
          <w:u w:val="single"/>
          <w:lang w:val="sr-Cyrl-RS"/>
        </w:rPr>
        <w:t>Урбанистички параметри:</w:t>
      </w:r>
    </w:p>
    <w:p w14:paraId="7F3CB1C6" w14:textId="77777777" w:rsidR="00A40282" w:rsidRPr="00EF2A4C" w:rsidRDefault="00A40282" w:rsidP="00A40282">
      <w:pPr>
        <w:jc w:val="both"/>
        <w:rPr>
          <w:rFonts w:ascii="Times New Roman" w:hAnsi="Times New Roman"/>
          <w:sz w:val="24"/>
          <w:szCs w:val="24"/>
          <w:u w:val="single"/>
          <w:lang w:val="sr-Cyrl-RS"/>
        </w:rPr>
      </w:pPr>
    </w:p>
    <w:tbl>
      <w:tblPr>
        <w:tblStyle w:val="TableGrid"/>
        <w:tblW w:w="0" w:type="auto"/>
        <w:tblLook w:val="04A0" w:firstRow="1" w:lastRow="0" w:firstColumn="1" w:lastColumn="0" w:noHBand="0" w:noVBand="1"/>
      </w:tblPr>
      <w:tblGrid>
        <w:gridCol w:w="2263"/>
        <w:gridCol w:w="2410"/>
        <w:gridCol w:w="2126"/>
        <w:gridCol w:w="2551"/>
      </w:tblGrid>
      <w:tr w:rsidR="00A40282" w:rsidRPr="00EF2A4C" w14:paraId="44EEDA1E" w14:textId="77777777" w:rsidTr="008F22C2">
        <w:tc>
          <w:tcPr>
            <w:tcW w:w="2263" w:type="dxa"/>
            <w:shd w:val="clear" w:color="auto" w:fill="F6B4B4"/>
          </w:tcPr>
          <w:p w14:paraId="567CF456" w14:textId="77777777" w:rsidR="00A40282" w:rsidRPr="00EF2A4C" w:rsidRDefault="00A40282" w:rsidP="008F22C2">
            <w:pPr>
              <w:jc w:val="center"/>
              <w:rPr>
                <w:rFonts w:ascii="Times New Roman" w:hAnsi="Times New Roman"/>
                <w:b/>
                <w:sz w:val="24"/>
                <w:szCs w:val="24"/>
                <w:lang w:val="sr-Cyrl-RS"/>
              </w:rPr>
            </w:pPr>
            <w:r w:rsidRPr="00EF2A4C">
              <w:rPr>
                <w:rFonts w:ascii="Times New Roman" w:hAnsi="Times New Roman"/>
                <w:b/>
                <w:sz w:val="24"/>
                <w:szCs w:val="24"/>
                <w:lang w:val="sr-Cyrl-RS"/>
              </w:rPr>
              <w:t>Спратност објеката</w:t>
            </w:r>
          </w:p>
        </w:tc>
        <w:tc>
          <w:tcPr>
            <w:tcW w:w="2410" w:type="dxa"/>
            <w:shd w:val="clear" w:color="auto" w:fill="F6B4B4"/>
          </w:tcPr>
          <w:p w14:paraId="12B66761" w14:textId="77777777" w:rsidR="00A40282" w:rsidRPr="00EF2A4C" w:rsidRDefault="00A40282" w:rsidP="008F22C2">
            <w:pPr>
              <w:jc w:val="center"/>
              <w:rPr>
                <w:rFonts w:ascii="Times New Roman" w:hAnsi="Times New Roman"/>
                <w:b/>
                <w:sz w:val="24"/>
                <w:szCs w:val="24"/>
                <w:lang w:val="sr-Cyrl-RS"/>
              </w:rPr>
            </w:pPr>
            <w:r w:rsidRPr="00EF2A4C">
              <w:rPr>
                <w:rFonts w:ascii="Times New Roman" w:hAnsi="Times New Roman"/>
                <w:b/>
                <w:sz w:val="24"/>
                <w:szCs w:val="24"/>
                <w:lang w:val="sr-Cyrl-RS"/>
              </w:rPr>
              <w:t>Индекс изграђености</w:t>
            </w:r>
          </w:p>
        </w:tc>
        <w:tc>
          <w:tcPr>
            <w:tcW w:w="2126" w:type="dxa"/>
            <w:shd w:val="clear" w:color="auto" w:fill="F6B4B4"/>
          </w:tcPr>
          <w:p w14:paraId="7AA8A96F" w14:textId="77777777" w:rsidR="00A40282" w:rsidRPr="00EF2A4C" w:rsidRDefault="00A40282" w:rsidP="008F22C2">
            <w:pPr>
              <w:jc w:val="center"/>
              <w:rPr>
                <w:rFonts w:ascii="Times New Roman" w:hAnsi="Times New Roman"/>
                <w:b/>
                <w:sz w:val="24"/>
                <w:szCs w:val="24"/>
                <w:lang w:val="sr-Cyrl-RS"/>
              </w:rPr>
            </w:pPr>
            <w:r w:rsidRPr="00EF2A4C">
              <w:rPr>
                <w:rFonts w:ascii="Times New Roman" w:hAnsi="Times New Roman"/>
                <w:b/>
                <w:sz w:val="24"/>
                <w:szCs w:val="24"/>
                <w:lang w:val="sr-Cyrl-RS"/>
              </w:rPr>
              <w:t>Индекс заузетости</w:t>
            </w:r>
          </w:p>
        </w:tc>
        <w:tc>
          <w:tcPr>
            <w:tcW w:w="2551" w:type="dxa"/>
            <w:shd w:val="clear" w:color="auto" w:fill="F6B4B4"/>
          </w:tcPr>
          <w:p w14:paraId="3379062E" w14:textId="77777777" w:rsidR="00A40282" w:rsidRPr="00EF2A4C" w:rsidRDefault="00A40282" w:rsidP="008F22C2">
            <w:pPr>
              <w:jc w:val="center"/>
              <w:rPr>
                <w:rFonts w:ascii="Times New Roman" w:hAnsi="Times New Roman"/>
                <w:b/>
                <w:sz w:val="24"/>
                <w:szCs w:val="24"/>
                <w:lang w:val="sr-Cyrl-RS"/>
              </w:rPr>
            </w:pPr>
            <w:r w:rsidRPr="00EF2A4C">
              <w:rPr>
                <w:rFonts w:ascii="Times New Roman" w:hAnsi="Times New Roman"/>
                <w:b/>
                <w:sz w:val="24"/>
                <w:szCs w:val="24"/>
                <w:lang w:val="sr-Cyrl-RS"/>
              </w:rPr>
              <w:t>Проценат зел. површ.</w:t>
            </w:r>
          </w:p>
        </w:tc>
      </w:tr>
      <w:tr w:rsidR="00A40282" w:rsidRPr="00EF2A4C" w14:paraId="26D6348F" w14:textId="77777777" w:rsidTr="008F22C2">
        <w:tc>
          <w:tcPr>
            <w:tcW w:w="2263" w:type="dxa"/>
          </w:tcPr>
          <w:p w14:paraId="1A328EB6" w14:textId="77777777" w:rsidR="00A40282" w:rsidRPr="00EF2A4C" w:rsidRDefault="00A40282" w:rsidP="008F22C2">
            <w:pPr>
              <w:jc w:val="center"/>
              <w:rPr>
                <w:rFonts w:ascii="Times New Roman" w:hAnsi="Times New Roman"/>
                <w:sz w:val="24"/>
                <w:szCs w:val="24"/>
                <w:lang w:val="sr-Cyrl-RS"/>
              </w:rPr>
            </w:pPr>
            <w:r w:rsidRPr="00EF2A4C">
              <w:rPr>
                <w:rFonts w:ascii="Times New Roman" w:hAnsi="Times New Roman"/>
                <w:sz w:val="24"/>
                <w:szCs w:val="24"/>
                <w:lang w:val="sr-Cyrl-RS"/>
              </w:rPr>
              <w:t>П+1+Пк</w:t>
            </w:r>
          </w:p>
        </w:tc>
        <w:tc>
          <w:tcPr>
            <w:tcW w:w="2410" w:type="dxa"/>
          </w:tcPr>
          <w:p w14:paraId="20999F7B" w14:textId="77777777" w:rsidR="00A40282" w:rsidRPr="00EF2A4C" w:rsidRDefault="00A40282" w:rsidP="008F22C2">
            <w:pPr>
              <w:jc w:val="center"/>
              <w:rPr>
                <w:rFonts w:ascii="Times New Roman" w:hAnsi="Times New Roman"/>
                <w:sz w:val="24"/>
                <w:szCs w:val="24"/>
                <w:lang w:val="sr-Cyrl-RS"/>
              </w:rPr>
            </w:pPr>
            <w:r w:rsidRPr="00EF2A4C">
              <w:rPr>
                <w:rFonts w:ascii="Times New Roman" w:hAnsi="Times New Roman"/>
                <w:sz w:val="24"/>
                <w:szCs w:val="24"/>
                <w:lang w:val="sr-Cyrl-RS"/>
              </w:rPr>
              <w:t>1,2</w:t>
            </w:r>
          </w:p>
        </w:tc>
        <w:tc>
          <w:tcPr>
            <w:tcW w:w="2126" w:type="dxa"/>
          </w:tcPr>
          <w:p w14:paraId="4087F079" w14:textId="77777777" w:rsidR="00A40282" w:rsidRPr="00EF2A4C" w:rsidRDefault="00A40282" w:rsidP="008F22C2">
            <w:pPr>
              <w:jc w:val="center"/>
              <w:rPr>
                <w:rFonts w:ascii="Times New Roman" w:hAnsi="Times New Roman"/>
                <w:sz w:val="24"/>
                <w:szCs w:val="24"/>
                <w:lang w:val="sr-Cyrl-RS"/>
              </w:rPr>
            </w:pPr>
            <w:r w:rsidRPr="00EF2A4C">
              <w:rPr>
                <w:rFonts w:ascii="Times New Roman" w:hAnsi="Times New Roman"/>
                <w:sz w:val="24"/>
                <w:szCs w:val="24"/>
                <w:lang w:val="sr-Cyrl-RS"/>
              </w:rPr>
              <w:t>40%</w:t>
            </w:r>
          </w:p>
        </w:tc>
        <w:tc>
          <w:tcPr>
            <w:tcW w:w="2551" w:type="dxa"/>
          </w:tcPr>
          <w:p w14:paraId="3A21340A" w14:textId="77777777" w:rsidR="00A40282" w:rsidRPr="00EF2A4C" w:rsidRDefault="00A40282" w:rsidP="008F22C2">
            <w:pPr>
              <w:jc w:val="center"/>
              <w:rPr>
                <w:rFonts w:ascii="Times New Roman" w:hAnsi="Times New Roman"/>
                <w:sz w:val="24"/>
                <w:szCs w:val="24"/>
                <w:lang w:val="sr-Cyrl-RS"/>
              </w:rPr>
            </w:pPr>
            <w:r w:rsidRPr="00EF2A4C">
              <w:rPr>
                <w:rFonts w:ascii="Times New Roman" w:hAnsi="Times New Roman"/>
                <w:sz w:val="24"/>
                <w:szCs w:val="24"/>
                <w:lang w:val="sr-Cyrl-RS"/>
              </w:rPr>
              <w:t>30%</w:t>
            </w:r>
          </w:p>
        </w:tc>
      </w:tr>
    </w:tbl>
    <w:p w14:paraId="02AB0C06" w14:textId="77777777" w:rsidR="00A40282" w:rsidRPr="00EF2A4C" w:rsidRDefault="00A40282" w:rsidP="00A40282">
      <w:pPr>
        <w:tabs>
          <w:tab w:val="num" w:pos="0"/>
          <w:tab w:val="left" w:pos="426"/>
          <w:tab w:val="left" w:pos="567"/>
        </w:tabs>
        <w:ind w:right="-288"/>
        <w:jc w:val="both"/>
        <w:rPr>
          <w:rFonts w:ascii="Times New Roman" w:eastAsia="Arial" w:hAnsi="Times New Roman"/>
          <w:sz w:val="24"/>
          <w:szCs w:val="24"/>
          <w:lang w:val="sr-Cyrl-RS"/>
        </w:rPr>
      </w:pPr>
    </w:p>
    <w:p w14:paraId="76F8ECE3" w14:textId="7EDB2831" w:rsidR="00A40282" w:rsidRPr="00EF2A4C" w:rsidRDefault="00B71BD2" w:rsidP="00B71BD2">
      <w:pPr>
        <w:pStyle w:val="ListParagraph"/>
        <w:tabs>
          <w:tab w:val="left" w:pos="426"/>
          <w:tab w:val="left" w:pos="567"/>
        </w:tabs>
        <w:spacing w:after="0" w:line="240" w:lineRule="auto"/>
        <w:ind w:left="0" w:right="-288"/>
        <w:jc w:val="both"/>
        <w:rPr>
          <w:rFonts w:ascii="Times New Roman" w:eastAsia="Arial" w:hAnsi="Times New Roman"/>
          <w:b/>
          <w:sz w:val="24"/>
          <w:szCs w:val="24"/>
          <w:lang w:val="sr-Cyrl-RS"/>
        </w:rPr>
      </w:pPr>
      <w:r>
        <w:rPr>
          <w:rFonts w:ascii="Times New Roman" w:eastAsia="Arial" w:hAnsi="Times New Roman"/>
          <w:b/>
          <w:sz w:val="24"/>
          <w:szCs w:val="24"/>
        </w:rPr>
        <w:lastRenderedPageBreak/>
        <w:t xml:space="preserve">6.  </w:t>
      </w:r>
      <w:r w:rsidR="00A40282" w:rsidRPr="00EF2A4C">
        <w:rPr>
          <w:rFonts w:ascii="Times New Roman" w:eastAsia="Arial" w:hAnsi="Times New Roman"/>
          <w:b/>
          <w:sz w:val="24"/>
          <w:szCs w:val="24"/>
          <w:lang w:val="sr-Cyrl-RS"/>
        </w:rPr>
        <w:t>УСЛОВИ ПРИКЉУЧЕЊА НА ИНФРАСТРУКТУРУ</w:t>
      </w:r>
    </w:p>
    <w:p w14:paraId="46A4AED6" w14:textId="77777777" w:rsidR="00A40282" w:rsidRPr="00EF2A4C" w:rsidRDefault="00A40282" w:rsidP="00A40282">
      <w:pPr>
        <w:pStyle w:val="ListParagraph"/>
        <w:tabs>
          <w:tab w:val="num" w:pos="0"/>
          <w:tab w:val="left" w:pos="426"/>
          <w:tab w:val="left" w:pos="567"/>
        </w:tabs>
        <w:ind w:left="0" w:right="-21"/>
        <w:jc w:val="both"/>
        <w:rPr>
          <w:rFonts w:ascii="Times New Roman" w:eastAsia="Arial" w:hAnsi="Times New Roman"/>
          <w:sz w:val="24"/>
          <w:szCs w:val="24"/>
          <w:lang w:val="sr-Cyrl-RS"/>
        </w:rPr>
      </w:pPr>
      <w:r w:rsidRPr="00EF2A4C">
        <w:rPr>
          <w:rFonts w:ascii="Times New Roman" w:eastAsia="Arial" w:hAnsi="Times New Roman"/>
          <w:sz w:val="24"/>
          <w:szCs w:val="24"/>
          <w:lang w:val="sr-Cyrl-RS"/>
        </w:rPr>
        <w:t>Услови прикључења ће се дефинисати кроз техничке услове и сагласности имаоца јавних овлашћења.</w:t>
      </w:r>
    </w:p>
    <w:p w14:paraId="36D42794" w14:textId="77777777" w:rsidR="00A40282" w:rsidRPr="00EF2A4C" w:rsidRDefault="00A40282" w:rsidP="00A40282">
      <w:pPr>
        <w:pStyle w:val="ListParagraph"/>
        <w:tabs>
          <w:tab w:val="num" w:pos="0"/>
          <w:tab w:val="left" w:pos="426"/>
          <w:tab w:val="left" w:pos="567"/>
        </w:tabs>
        <w:ind w:left="0" w:right="-21"/>
        <w:jc w:val="both"/>
        <w:rPr>
          <w:rFonts w:ascii="Times New Roman" w:eastAsia="Arial" w:hAnsi="Times New Roman"/>
          <w:color w:val="FF0000"/>
          <w:sz w:val="24"/>
          <w:szCs w:val="24"/>
          <w:lang w:val="sr-Cyrl-RS"/>
        </w:rPr>
      </w:pPr>
    </w:p>
    <w:p w14:paraId="03FF1875" w14:textId="5491C76D" w:rsidR="00A40282" w:rsidRPr="00EF2A4C" w:rsidRDefault="00B71BD2" w:rsidP="00B71BD2">
      <w:pPr>
        <w:pStyle w:val="ListParagraph"/>
        <w:tabs>
          <w:tab w:val="left" w:pos="426"/>
          <w:tab w:val="left" w:pos="567"/>
        </w:tabs>
        <w:spacing w:after="0" w:line="240" w:lineRule="auto"/>
        <w:ind w:left="0" w:right="-21"/>
        <w:jc w:val="both"/>
        <w:rPr>
          <w:rFonts w:ascii="Times New Roman" w:eastAsia="Arial" w:hAnsi="Times New Roman"/>
          <w:b/>
          <w:sz w:val="24"/>
          <w:szCs w:val="24"/>
          <w:lang w:val="sr-Cyrl-RS"/>
        </w:rPr>
      </w:pPr>
      <w:r>
        <w:rPr>
          <w:rFonts w:ascii="Times New Roman" w:eastAsia="Arial" w:hAnsi="Times New Roman"/>
          <w:b/>
          <w:sz w:val="24"/>
          <w:szCs w:val="24"/>
        </w:rPr>
        <w:t xml:space="preserve">7.  </w:t>
      </w:r>
      <w:r w:rsidR="00A40282" w:rsidRPr="00EF2A4C">
        <w:rPr>
          <w:rFonts w:ascii="Times New Roman" w:eastAsia="Arial" w:hAnsi="Times New Roman"/>
          <w:b/>
          <w:sz w:val="24"/>
          <w:szCs w:val="24"/>
          <w:lang w:val="sr-Cyrl-RS"/>
        </w:rPr>
        <w:t>ПОДАЦИ О ПАРЦЕЛИ И ПАРЦЕЛАЦИЈИ</w:t>
      </w:r>
    </w:p>
    <w:p w14:paraId="54365BBB" w14:textId="41B38FBF" w:rsidR="00A40282" w:rsidRPr="00EF2A4C" w:rsidRDefault="00A40282" w:rsidP="00A40282">
      <w:pPr>
        <w:tabs>
          <w:tab w:val="num" w:pos="0"/>
          <w:tab w:val="left" w:pos="1620"/>
        </w:tabs>
        <w:ind w:right="-21"/>
        <w:jc w:val="both"/>
        <w:rPr>
          <w:rFonts w:ascii="Times New Roman" w:hAnsi="Times New Roman"/>
          <w:sz w:val="24"/>
          <w:szCs w:val="24"/>
          <w:lang w:val="sr-Cyrl-RS"/>
        </w:rPr>
      </w:pPr>
      <w:r w:rsidRPr="00EF2A4C">
        <w:rPr>
          <w:rFonts w:ascii="Times New Roman" w:eastAsia="Arial" w:hAnsi="Times New Roman"/>
          <w:sz w:val="24"/>
          <w:szCs w:val="24"/>
          <w:lang w:val="sr-Cyrl-RS"/>
        </w:rPr>
        <w:t>Катастарске парцеле број  243, 244 К.О.Суботиште</w:t>
      </w:r>
      <w:r w:rsidRPr="00EF2A4C">
        <w:rPr>
          <w:rFonts w:ascii="Times New Roman" w:hAnsi="Times New Roman"/>
          <w:sz w:val="24"/>
          <w:szCs w:val="24"/>
          <w:lang w:val="sr-Cyrl-RS"/>
        </w:rPr>
        <w:t xml:space="preserve"> </w:t>
      </w:r>
      <w:r w:rsidRPr="00EF2A4C">
        <w:rPr>
          <w:rFonts w:ascii="Times New Roman" w:eastAsia="Arial" w:hAnsi="Times New Roman"/>
          <w:sz w:val="24"/>
          <w:szCs w:val="24"/>
          <w:lang w:val="sr-Cyrl-RS"/>
        </w:rPr>
        <w:t xml:space="preserve">се налазе у грађевинском подручју насеља Суботиште, </w:t>
      </w:r>
      <w:r w:rsidRPr="00EF2A4C">
        <w:rPr>
          <w:rFonts w:ascii="Times New Roman" w:hAnsi="Times New Roman"/>
          <w:sz w:val="24"/>
          <w:szCs w:val="24"/>
          <w:lang w:val="sr-Cyrl-RS"/>
        </w:rPr>
        <w:t xml:space="preserve">у зони породичног становања. Предметне катастарске парцеле се налазе у блоку </w:t>
      </w:r>
      <w:r w:rsidRPr="00EF2A4C">
        <w:rPr>
          <w:rFonts w:ascii="Times New Roman" w:hAnsi="Times New Roman"/>
          <w:sz w:val="24"/>
          <w:szCs w:val="24"/>
          <w:lang w:val="sr-Latn-RS"/>
        </w:rPr>
        <w:t>II</w:t>
      </w:r>
      <w:r w:rsidRPr="00EF2A4C">
        <w:rPr>
          <w:rFonts w:ascii="Times New Roman" w:hAnsi="Times New Roman"/>
          <w:sz w:val="24"/>
          <w:szCs w:val="24"/>
          <w:lang w:val="sr-Cyrl-RS"/>
        </w:rPr>
        <w:t xml:space="preserve">1. Предметна катастарска парцела бр. 243 К.О.Суботиште има излаз на ул. Партизанска са јужне стране парцеле, док предметна катастарска парцела бр. 244 К.О.Суботиште може да оствари право службености пролаза преко кат. парц. бр.  243 К.О.Суботиште. </w:t>
      </w:r>
    </w:p>
    <w:p w14:paraId="4469F9DD" w14:textId="52B18095" w:rsidR="00A40282" w:rsidRPr="00EF2A4C" w:rsidRDefault="00B71BD2" w:rsidP="00B71BD2">
      <w:pPr>
        <w:pStyle w:val="ListParagraph"/>
        <w:tabs>
          <w:tab w:val="left" w:pos="426"/>
          <w:tab w:val="left" w:pos="567"/>
        </w:tabs>
        <w:spacing w:after="0" w:line="240" w:lineRule="auto"/>
        <w:ind w:left="0" w:right="-21"/>
        <w:jc w:val="both"/>
        <w:rPr>
          <w:rFonts w:ascii="Times New Roman" w:eastAsia="Arial" w:hAnsi="Times New Roman"/>
          <w:b/>
          <w:sz w:val="24"/>
          <w:szCs w:val="24"/>
          <w:lang w:val="sr-Cyrl-RS"/>
        </w:rPr>
      </w:pPr>
      <w:r>
        <w:rPr>
          <w:rFonts w:ascii="Times New Roman" w:eastAsia="Arial" w:hAnsi="Times New Roman"/>
          <w:b/>
          <w:sz w:val="24"/>
          <w:szCs w:val="24"/>
        </w:rPr>
        <w:t xml:space="preserve">8.  </w:t>
      </w:r>
      <w:r w:rsidR="00A40282" w:rsidRPr="00EF2A4C">
        <w:rPr>
          <w:rFonts w:ascii="Times New Roman" w:eastAsia="Arial" w:hAnsi="Times New Roman"/>
          <w:b/>
          <w:sz w:val="24"/>
          <w:szCs w:val="24"/>
          <w:lang w:val="sr-Cyrl-RS"/>
        </w:rPr>
        <w:t>ИНЖЕЊЕРСКО-ГЕОЛОШКИ УСЛОВИ</w:t>
      </w:r>
    </w:p>
    <w:p w14:paraId="06B86C28" w14:textId="5E5DE1C7" w:rsidR="00A40282" w:rsidRPr="00EF2A4C" w:rsidRDefault="00A40282" w:rsidP="00A40282">
      <w:pPr>
        <w:pStyle w:val="ListParagraph"/>
        <w:tabs>
          <w:tab w:val="num" w:pos="0"/>
          <w:tab w:val="left" w:pos="426"/>
          <w:tab w:val="left" w:pos="567"/>
        </w:tabs>
        <w:ind w:left="0" w:right="-21"/>
        <w:jc w:val="both"/>
        <w:rPr>
          <w:rFonts w:ascii="Times New Roman" w:eastAsia="Arial" w:hAnsi="Times New Roman"/>
          <w:sz w:val="24"/>
          <w:szCs w:val="24"/>
          <w:lang w:val="sr-Cyrl-RS"/>
        </w:rPr>
      </w:pPr>
      <w:r w:rsidRPr="00EF2A4C">
        <w:rPr>
          <w:rFonts w:ascii="Times New Roman" w:eastAsia="Arial" w:hAnsi="Times New Roman"/>
          <w:sz w:val="24"/>
          <w:szCs w:val="24"/>
          <w:lang w:val="sr-Cyrl-RS"/>
        </w:rPr>
        <w:t>Суботиште, као и читава општина Пећинци, припадају зони са умереним степеном сеизмичности од 6-7º МСЦ, те је потребно све објекте прорачунати на отпорност од поменутог степена сеизмичности.</w:t>
      </w:r>
    </w:p>
    <w:p w14:paraId="6C19F379" w14:textId="41004562" w:rsidR="00A40282" w:rsidRPr="00EF2A4C" w:rsidRDefault="00B71BD2" w:rsidP="00B71BD2">
      <w:pPr>
        <w:pStyle w:val="ListParagraph"/>
        <w:tabs>
          <w:tab w:val="left" w:pos="426"/>
          <w:tab w:val="left" w:pos="567"/>
        </w:tabs>
        <w:spacing w:after="0" w:line="240" w:lineRule="auto"/>
        <w:ind w:left="0" w:right="-21"/>
        <w:jc w:val="both"/>
        <w:rPr>
          <w:rFonts w:ascii="Times New Roman" w:eastAsia="Arial" w:hAnsi="Times New Roman"/>
          <w:sz w:val="24"/>
          <w:szCs w:val="24"/>
          <w:lang w:val="sr-Cyrl-RS"/>
        </w:rPr>
      </w:pPr>
      <w:r>
        <w:rPr>
          <w:rFonts w:ascii="Times New Roman" w:eastAsia="Arial" w:hAnsi="Times New Roman"/>
          <w:b/>
          <w:sz w:val="24"/>
          <w:szCs w:val="24"/>
        </w:rPr>
        <w:t xml:space="preserve">9.  </w:t>
      </w:r>
      <w:r w:rsidR="00A40282" w:rsidRPr="00EF2A4C">
        <w:rPr>
          <w:rFonts w:ascii="Times New Roman" w:eastAsia="Arial" w:hAnsi="Times New Roman"/>
          <w:b/>
          <w:sz w:val="24"/>
          <w:szCs w:val="24"/>
          <w:lang w:val="sr-Cyrl-RS"/>
        </w:rPr>
        <w:t>ДАЉА УРБАНИСТИЧКА РАЗРАДА</w:t>
      </w:r>
    </w:p>
    <w:p w14:paraId="6A7A1889" w14:textId="6E17BFD2" w:rsidR="00A40282" w:rsidRPr="00EF2A4C" w:rsidRDefault="00A40282" w:rsidP="00A40282">
      <w:pPr>
        <w:tabs>
          <w:tab w:val="num" w:pos="0"/>
          <w:tab w:val="left" w:pos="426"/>
          <w:tab w:val="left" w:pos="567"/>
        </w:tabs>
        <w:ind w:right="-21"/>
        <w:jc w:val="both"/>
        <w:rPr>
          <w:rFonts w:ascii="Times New Roman" w:hAnsi="Times New Roman"/>
          <w:sz w:val="24"/>
          <w:szCs w:val="24"/>
        </w:rPr>
      </w:pPr>
      <w:r w:rsidRPr="00EF2A4C">
        <w:rPr>
          <w:rFonts w:ascii="Times New Roman" w:hAnsi="Times New Roman"/>
          <w:sz w:val="24"/>
          <w:szCs w:val="24"/>
        </w:rPr>
        <w:t>Сва будућа изградња реализоваће се директним спровођењем овог Плана у складу са правилима уређења и грађења дефинисаним овим Планом.</w:t>
      </w:r>
    </w:p>
    <w:p w14:paraId="690C304F" w14:textId="7616CDBA" w:rsidR="00A40282" w:rsidRPr="00EF2A4C" w:rsidRDefault="00B71BD2" w:rsidP="00B71BD2">
      <w:pPr>
        <w:tabs>
          <w:tab w:val="left" w:pos="1620"/>
        </w:tabs>
        <w:spacing w:after="0" w:line="240" w:lineRule="auto"/>
        <w:ind w:right="-21"/>
        <w:jc w:val="both"/>
        <w:rPr>
          <w:rFonts w:ascii="Times New Roman" w:hAnsi="Times New Roman"/>
          <w:b/>
          <w:sz w:val="24"/>
          <w:szCs w:val="24"/>
          <w:lang w:val="sr-Latn-CS"/>
        </w:rPr>
      </w:pPr>
      <w:r>
        <w:rPr>
          <w:rFonts w:ascii="Times New Roman" w:hAnsi="Times New Roman"/>
          <w:b/>
          <w:sz w:val="24"/>
          <w:szCs w:val="24"/>
        </w:rPr>
        <w:t xml:space="preserve">10.  </w:t>
      </w:r>
      <w:r w:rsidR="00A40282" w:rsidRPr="00EF2A4C">
        <w:rPr>
          <w:rFonts w:ascii="Times New Roman" w:hAnsi="Times New Roman"/>
          <w:b/>
          <w:sz w:val="24"/>
          <w:szCs w:val="24"/>
        </w:rPr>
        <w:t>ОГРАНИЧЕЊА</w:t>
      </w:r>
    </w:p>
    <w:p w14:paraId="2A528916" w14:textId="6C562D63" w:rsidR="00A40282" w:rsidRPr="00EF2A4C" w:rsidRDefault="00A40282" w:rsidP="00A40282">
      <w:pPr>
        <w:jc w:val="both"/>
        <w:rPr>
          <w:rFonts w:ascii="Times New Roman" w:hAnsi="Times New Roman"/>
          <w:sz w:val="24"/>
          <w:szCs w:val="24"/>
          <w:lang w:val="sr-Cyrl-RS"/>
        </w:rPr>
      </w:pPr>
      <w:r w:rsidRPr="00EF2A4C">
        <w:rPr>
          <w:rFonts w:ascii="Times New Roman" w:hAnsi="Times New Roman"/>
          <w:sz w:val="24"/>
          <w:szCs w:val="24"/>
          <w:u w:val="single"/>
          <w:lang w:val="sr-Cyrl-RS"/>
        </w:rPr>
        <w:t>Објекти за које је забрањена изградња</w:t>
      </w:r>
      <w:r w:rsidRPr="00EF2A4C">
        <w:rPr>
          <w:rFonts w:ascii="Times New Roman" w:hAnsi="Times New Roman"/>
          <w:sz w:val="24"/>
          <w:szCs w:val="24"/>
          <w:lang w:val="sr-Cyrl-RS"/>
        </w:rPr>
        <w:t xml:space="preserve"> – за оне за које се ради или за које се може захтевати процена утицаја на животну средину, а за које се у прописаној процедури не обезбеди сагласност надлежног органа за послове заштите животне средине на Студију процене утицаја на животну средину.</w:t>
      </w:r>
    </w:p>
    <w:p w14:paraId="3B61E3F0" w14:textId="77777777" w:rsidR="00A40282" w:rsidRPr="00EF2A4C" w:rsidRDefault="00A40282" w:rsidP="00A40282">
      <w:pPr>
        <w:tabs>
          <w:tab w:val="num" w:pos="0"/>
        </w:tabs>
        <w:ind w:right="-21"/>
        <w:jc w:val="both"/>
        <w:rPr>
          <w:rFonts w:ascii="Times New Roman" w:hAnsi="Times New Roman"/>
          <w:b/>
          <w:sz w:val="24"/>
          <w:szCs w:val="24"/>
        </w:rPr>
      </w:pPr>
      <w:r w:rsidRPr="00EF2A4C">
        <w:rPr>
          <w:rFonts w:ascii="Times New Roman" w:hAnsi="Times New Roman"/>
          <w:b/>
          <w:sz w:val="24"/>
          <w:szCs w:val="24"/>
          <w:u w:val="single"/>
        </w:rPr>
        <w:t>Напомена:</w:t>
      </w:r>
      <w:r w:rsidRPr="00EF2A4C">
        <w:rPr>
          <w:rFonts w:ascii="Times New Roman" w:hAnsi="Times New Roman"/>
          <w:b/>
          <w:sz w:val="24"/>
          <w:szCs w:val="24"/>
        </w:rPr>
        <w:t xml:space="preserve"> Ова информација о локацији није основ за издавање грађевинске дозволе.</w:t>
      </w:r>
    </w:p>
    <w:p w14:paraId="35724AF3" w14:textId="77777777" w:rsidR="00A40282" w:rsidRPr="00EF2A4C" w:rsidRDefault="00A40282" w:rsidP="00A40282">
      <w:pPr>
        <w:ind w:left="284" w:right="-21"/>
        <w:jc w:val="both"/>
        <w:rPr>
          <w:rFonts w:ascii="Times New Roman" w:hAnsi="Times New Roman"/>
          <w:sz w:val="24"/>
          <w:szCs w:val="24"/>
        </w:rPr>
      </w:pPr>
      <w:r w:rsidRPr="00EF2A4C">
        <w:rPr>
          <w:rFonts w:ascii="Times New Roman" w:hAnsi="Times New Roman"/>
          <w:sz w:val="24"/>
          <w:szCs w:val="24"/>
        </w:rPr>
        <w:t>У прилогу достављамо:</w:t>
      </w:r>
    </w:p>
    <w:p w14:paraId="7CB2212B" w14:textId="77777777" w:rsidR="00A40282" w:rsidRPr="00EF2A4C" w:rsidRDefault="00A40282" w:rsidP="00A40282">
      <w:pPr>
        <w:pStyle w:val="ListParagraph"/>
        <w:numPr>
          <w:ilvl w:val="0"/>
          <w:numId w:val="15"/>
        </w:numPr>
        <w:tabs>
          <w:tab w:val="left" w:pos="1620"/>
        </w:tabs>
        <w:spacing w:after="0" w:line="240" w:lineRule="auto"/>
        <w:ind w:right="-21"/>
        <w:jc w:val="both"/>
        <w:rPr>
          <w:rFonts w:ascii="Times New Roman" w:hAnsi="Times New Roman"/>
          <w:sz w:val="24"/>
          <w:szCs w:val="24"/>
          <w:lang w:val="sr-Latn-RS"/>
        </w:rPr>
      </w:pPr>
      <w:r w:rsidRPr="00EF2A4C">
        <w:rPr>
          <w:rFonts w:ascii="Times New Roman" w:hAnsi="Times New Roman"/>
          <w:sz w:val="24"/>
          <w:szCs w:val="24"/>
        </w:rPr>
        <w:t>Графички прилог: извод из П</w:t>
      </w:r>
      <w:r w:rsidRPr="00EF2A4C">
        <w:rPr>
          <w:rFonts w:ascii="Times New Roman" w:hAnsi="Times New Roman"/>
          <w:sz w:val="24"/>
          <w:szCs w:val="24"/>
          <w:lang w:val="sr-Cyrl-RS"/>
        </w:rPr>
        <w:t>росторног п</w:t>
      </w:r>
      <w:r w:rsidRPr="00EF2A4C">
        <w:rPr>
          <w:rFonts w:ascii="Times New Roman" w:hAnsi="Times New Roman"/>
          <w:sz w:val="24"/>
          <w:szCs w:val="24"/>
        </w:rPr>
        <w:t xml:space="preserve">лана </w:t>
      </w:r>
      <w:r w:rsidRPr="00EF2A4C">
        <w:rPr>
          <w:rFonts w:ascii="Times New Roman" w:hAnsi="Times New Roman"/>
          <w:sz w:val="24"/>
          <w:szCs w:val="24"/>
          <w:lang w:val="sr-Cyrl-RS"/>
        </w:rPr>
        <w:t>општине</w:t>
      </w:r>
      <w:r w:rsidRPr="00EF2A4C">
        <w:rPr>
          <w:rFonts w:ascii="Times New Roman" w:hAnsi="Times New Roman"/>
          <w:sz w:val="24"/>
          <w:szCs w:val="24"/>
        </w:rPr>
        <w:t xml:space="preserve"> Пећинци </w:t>
      </w:r>
      <w:r w:rsidRPr="00EF2A4C">
        <w:rPr>
          <w:rFonts w:ascii="Times New Roman" w:hAnsi="Times New Roman"/>
          <w:sz w:val="24"/>
          <w:szCs w:val="24"/>
          <w:lang w:val="sr-Cyrl-RS"/>
        </w:rPr>
        <w:t>– дистрибуција намене простора</w:t>
      </w:r>
    </w:p>
    <w:p w14:paraId="58AF671B" w14:textId="77777777" w:rsidR="00A40282" w:rsidRPr="00EF2A4C" w:rsidRDefault="00A40282" w:rsidP="00A40282">
      <w:pPr>
        <w:pStyle w:val="ListParagraph"/>
        <w:numPr>
          <w:ilvl w:val="0"/>
          <w:numId w:val="15"/>
        </w:numPr>
        <w:tabs>
          <w:tab w:val="left" w:pos="1620"/>
        </w:tabs>
        <w:spacing w:after="0" w:line="240" w:lineRule="auto"/>
        <w:ind w:right="-21"/>
        <w:jc w:val="both"/>
        <w:rPr>
          <w:rFonts w:ascii="Times New Roman" w:hAnsi="Times New Roman"/>
          <w:sz w:val="24"/>
          <w:szCs w:val="24"/>
          <w:lang w:val="sr-Latn-RS"/>
        </w:rPr>
      </w:pPr>
      <w:r w:rsidRPr="00EF2A4C">
        <w:rPr>
          <w:rFonts w:ascii="Times New Roman" w:hAnsi="Times New Roman"/>
          <w:sz w:val="24"/>
          <w:szCs w:val="24"/>
          <w:lang w:val="sr-Cyrl-RS"/>
        </w:rPr>
        <w:t>Графички прилог: извод из Просторног плана општине Пећинци – регулационо-нивелациони план</w:t>
      </w:r>
    </w:p>
    <w:p w14:paraId="5C1353A5" w14:textId="77777777" w:rsidR="00A40282" w:rsidRPr="00EF2A4C" w:rsidRDefault="00A40282" w:rsidP="00A40282">
      <w:pPr>
        <w:tabs>
          <w:tab w:val="left" w:pos="1620"/>
        </w:tabs>
        <w:jc w:val="both"/>
        <w:rPr>
          <w:rFonts w:ascii="Times New Roman" w:hAnsi="Times New Roman"/>
          <w:color w:val="FF0000"/>
          <w:sz w:val="24"/>
          <w:szCs w:val="24"/>
        </w:rPr>
      </w:pPr>
    </w:p>
    <w:p w14:paraId="6C7CBCCD" w14:textId="77777777" w:rsidR="00A40282" w:rsidRPr="00EF2A4C" w:rsidRDefault="00A40282" w:rsidP="00A40282">
      <w:pPr>
        <w:tabs>
          <w:tab w:val="left" w:pos="1620"/>
        </w:tabs>
        <w:jc w:val="both"/>
        <w:rPr>
          <w:rFonts w:ascii="Times New Roman" w:hAnsi="Times New Roman"/>
          <w:sz w:val="24"/>
          <w:szCs w:val="24"/>
        </w:rPr>
      </w:pPr>
    </w:p>
    <w:p w14:paraId="0863F8D7" w14:textId="77777777" w:rsidR="00A40282" w:rsidRPr="00EF2A4C" w:rsidRDefault="00A40282" w:rsidP="00A40282">
      <w:pPr>
        <w:rPr>
          <w:rFonts w:ascii="Times New Roman" w:eastAsia="Arial" w:hAnsi="Times New Roman"/>
          <w:color w:val="FF0000"/>
          <w:sz w:val="24"/>
          <w:szCs w:val="24"/>
        </w:rPr>
        <w:sectPr w:rsidR="00A40282" w:rsidRPr="00EF2A4C" w:rsidSect="00217D03">
          <w:pgSz w:w="11900" w:h="16840"/>
          <w:pgMar w:top="1580" w:right="1020" w:bottom="993" w:left="1300" w:header="720" w:footer="720" w:gutter="0"/>
          <w:cols w:space="720"/>
        </w:sectPr>
      </w:pPr>
    </w:p>
    <w:p w14:paraId="7E4E0706" w14:textId="77777777" w:rsidR="00A40282" w:rsidRPr="00EF2A4C" w:rsidRDefault="00A40282" w:rsidP="00A40282">
      <w:pPr>
        <w:ind w:left="90"/>
        <w:rPr>
          <w:rFonts w:ascii="Times New Roman" w:hAnsi="Times New Roman"/>
          <w:b/>
          <w:i/>
          <w:sz w:val="24"/>
          <w:szCs w:val="24"/>
          <w:lang w:val="sr-Cyrl-RS"/>
        </w:rPr>
      </w:pPr>
      <w:r w:rsidRPr="00EF2A4C">
        <w:rPr>
          <w:rFonts w:ascii="Times New Roman" w:hAnsi="Times New Roman"/>
          <w:b/>
          <w:i/>
          <w:sz w:val="24"/>
          <w:szCs w:val="24"/>
          <w:lang w:val="sr-Cyrl-RS"/>
        </w:rPr>
        <w:lastRenderedPageBreak/>
        <w:t xml:space="preserve">                                                   Графички прилог 1</w:t>
      </w:r>
    </w:p>
    <w:p w14:paraId="127076DB" w14:textId="77777777" w:rsidR="00A40282" w:rsidRPr="00EF2A4C" w:rsidRDefault="00A40282" w:rsidP="00A40282">
      <w:pPr>
        <w:jc w:val="center"/>
        <w:rPr>
          <w:rFonts w:ascii="Times New Roman" w:hAnsi="Times New Roman"/>
          <w:color w:val="FF0000"/>
          <w:sz w:val="24"/>
          <w:szCs w:val="24"/>
          <w:lang w:val="sr-Cyrl-RS"/>
        </w:rPr>
      </w:pPr>
    </w:p>
    <w:p w14:paraId="7F8C64D4" w14:textId="77777777" w:rsidR="00A40282" w:rsidRPr="00EF2A4C" w:rsidRDefault="00A40282" w:rsidP="00A40282">
      <w:pPr>
        <w:jc w:val="center"/>
        <w:rPr>
          <w:rFonts w:ascii="Times New Roman" w:hAnsi="Times New Roman"/>
          <w:color w:val="FF0000"/>
          <w:sz w:val="24"/>
          <w:szCs w:val="24"/>
          <w:lang w:val="sr-Latn-RS"/>
        </w:rPr>
      </w:pPr>
      <w:r w:rsidRPr="00EF2A4C">
        <w:rPr>
          <w:rFonts w:ascii="Times New Roman" w:hAnsi="Times New Roman"/>
          <w:noProof/>
          <w:color w:val="FF0000"/>
          <w:sz w:val="24"/>
          <w:szCs w:val="24"/>
        </w:rPr>
        <w:drawing>
          <wp:inline distT="0" distB="0" distL="0" distR="0" wp14:anchorId="1C29A829" wp14:editId="0524F44E">
            <wp:extent cx="6208395" cy="466725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дистрибуција.png"/>
                    <pic:cNvPicPr/>
                  </pic:nvPicPr>
                  <pic:blipFill>
                    <a:blip r:embed="rId9">
                      <a:extLst>
                        <a:ext uri="{28A0092B-C50C-407E-A947-70E740481C1C}">
                          <a14:useLocalDpi xmlns:a14="http://schemas.microsoft.com/office/drawing/2010/main" val="0"/>
                        </a:ext>
                      </a:extLst>
                    </a:blip>
                    <a:stretch>
                      <a:fillRect/>
                    </a:stretch>
                  </pic:blipFill>
                  <pic:spPr>
                    <a:xfrm>
                      <a:off x="0" y="0"/>
                      <a:ext cx="6208395" cy="4667250"/>
                    </a:xfrm>
                    <a:prstGeom prst="rect">
                      <a:avLst/>
                    </a:prstGeom>
                  </pic:spPr>
                </pic:pic>
              </a:graphicData>
            </a:graphic>
          </wp:inline>
        </w:drawing>
      </w:r>
    </w:p>
    <w:p w14:paraId="770ACCAE" w14:textId="7379F517" w:rsidR="00A40282" w:rsidRPr="00EF2A4C" w:rsidRDefault="00A40282" w:rsidP="00A40282">
      <w:pPr>
        <w:jc w:val="center"/>
        <w:rPr>
          <w:rFonts w:ascii="Times New Roman" w:hAnsi="Times New Roman"/>
          <w:b/>
          <w:i/>
          <w:sz w:val="24"/>
          <w:szCs w:val="24"/>
          <w:lang w:val="sr-Cyrl-RS"/>
        </w:rPr>
      </w:pPr>
      <w:r w:rsidRPr="00EF2A4C">
        <w:rPr>
          <w:rFonts w:ascii="Times New Roman" w:hAnsi="Times New Roman"/>
          <w:b/>
          <w:i/>
          <w:noProof/>
          <w:sz w:val="24"/>
          <w:szCs w:val="24"/>
        </w:rPr>
        <w:drawing>
          <wp:inline distT="0" distB="0" distL="0" distR="0" wp14:anchorId="75BD0BC8" wp14:editId="7079E161">
            <wp:extent cx="2952750" cy="3114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истрибуцијалегенда.png"/>
                    <pic:cNvPicPr/>
                  </pic:nvPicPr>
                  <pic:blipFill>
                    <a:blip r:embed="rId10">
                      <a:extLst>
                        <a:ext uri="{28A0092B-C50C-407E-A947-70E740481C1C}">
                          <a14:useLocalDpi xmlns:a14="http://schemas.microsoft.com/office/drawing/2010/main" val="0"/>
                        </a:ext>
                      </a:extLst>
                    </a:blip>
                    <a:stretch>
                      <a:fillRect/>
                    </a:stretch>
                  </pic:blipFill>
                  <pic:spPr>
                    <a:xfrm>
                      <a:off x="0" y="0"/>
                      <a:ext cx="2953179" cy="3115128"/>
                    </a:xfrm>
                    <a:prstGeom prst="rect">
                      <a:avLst/>
                    </a:prstGeom>
                  </pic:spPr>
                </pic:pic>
              </a:graphicData>
            </a:graphic>
          </wp:inline>
        </w:drawing>
      </w:r>
    </w:p>
    <w:p w14:paraId="745B267E" w14:textId="77777777" w:rsidR="00A40282" w:rsidRPr="00EF2A4C" w:rsidRDefault="00A40282" w:rsidP="00A40282">
      <w:pPr>
        <w:jc w:val="center"/>
        <w:rPr>
          <w:rFonts w:ascii="Times New Roman" w:hAnsi="Times New Roman"/>
          <w:b/>
          <w:i/>
          <w:sz w:val="24"/>
          <w:szCs w:val="24"/>
          <w:lang w:val="sr-Cyrl-RS"/>
        </w:rPr>
      </w:pPr>
    </w:p>
    <w:p w14:paraId="67E0B691" w14:textId="77777777" w:rsidR="00A40282" w:rsidRPr="00EF2A4C" w:rsidRDefault="00A40282" w:rsidP="00A40282">
      <w:pPr>
        <w:jc w:val="center"/>
        <w:rPr>
          <w:rFonts w:ascii="Times New Roman" w:hAnsi="Times New Roman"/>
          <w:b/>
          <w:i/>
          <w:sz w:val="24"/>
          <w:szCs w:val="24"/>
          <w:lang w:val="sr-Cyrl-RS"/>
        </w:rPr>
      </w:pPr>
    </w:p>
    <w:p w14:paraId="32C8D030" w14:textId="77777777" w:rsidR="00A40282" w:rsidRPr="00EF2A4C" w:rsidRDefault="00A40282" w:rsidP="00A40282">
      <w:pPr>
        <w:jc w:val="center"/>
        <w:rPr>
          <w:rFonts w:ascii="Times New Roman" w:hAnsi="Times New Roman"/>
          <w:sz w:val="24"/>
          <w:szCs w:val="24"/>
          <w:lang w:val="sr-Latn-RS"/>
        </w:rPr>
      </w:pPr>
      <w:r w:rsidRPr="00EF2A4C">
        <w:rPr>
          <w:rFonts w:ascii="Times New Roman" w:hAnsi="Times New Roman"/>
          <w:b/>
          <w:i/>
          <w:sz w:val="24"/>
          <w:szCs w:val="24"/>
          <w:lang w:val="sr-Cyrl-RS"/>
        </w:rPr>
        <w:t>Графички прилог 2</w:t>
      </w:r>
    </w:p>
    <w:p w14:paraId="5CE79069" w14:textId="77777777" w:rsidR="00A40282" w:rsidRPr="00EF2A4C" w:rsidRDefault="00A40282" w:rsidP="00A40282">
      <w:pPr>
        <w:jc w:val="center"/>
        <w:rPr>
          <w:rFonts w:ascii="Times New Roman" w:hAnsi="Times New Roman"/>
          <w:sz w:val="24"/>
          <w:szCs w:val="24"/>
          <w:lang w:val="sr-Latn-RS"/>
        </w:rPr>
      </w:pPr>
      <w:r w:rsidRPr="00EF2A4C">
        <w:rPr>
          <w:rFonts w:ascii="Times New Roman" w:hAnsi="Times New Roman"/>
          <w:noProof/>
          <w:sz w:val="24"/>
          <w:szCs w:val="24"/>
        </w:rPr>
        <w:drawing>
          <wp:inline distT="0" distB="0" distL="0" distR="0" wp14:anchorId="0EC82B78" wp14:editId="30385D5B">
            <wp:extent cx="6208395" cy="52959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егулација.png"/>
                    <pic:cNvPicPr/>
                  </pic:nvPicPr>
                  <pic:blipFill>
                    <a:blip r:embed="rId11">
                      <a:extLst>
                        <a:ext uri="{28A0092B-C50C-407E-A947-70E740481C1C}">
                          <a14:useLocalDpi xmlns:a14="http://schemas.microsoft.com/office/drawing/2010/main" val="0"/>
                        </a:ext>
                      </a:extLst>
                    </a:blip>
                    <a:stretch>
                      <a:fillRect/>
                    </a:stretch>
                  </pic:blipFill>
                  <pic:spPr>
                    <a:xfrm>
                      <a:off x="0" y="0"/>
                      <a:ext cx="6208395" cy="5295900"/>
                    </a:xfrm>
                    <a:prstGeom prst="rect">
                      <a:avLst/>
                    </a:prstGeom>
                  </pic:spPr>
                </pic:pic>
              </a:graphicData>
            </a:graphic>
          </wp:inline>
        </w:drawing>
      </w:r>
    </w:p>
    <w:p w14:paraId="3A9BF738" w14:textId="77777777" w:rsidR="00A40282" w:rsidRPr="00EF2A4C" w:rsidRDefault="00A40282" w:rsidP="00A40282">
      <w:pPr>
        <w:jc w:val="center"/>
        <w:rPr>
          <w:rFonts w:ascii="Times New Roman" w:hAnsi="Times New Roman"/>
          <w:sz w:val="24"/>
          <w:szCs w:val="24"/>
          <w:lang w:val="sr-Latn-RS"/>
        </w:rPr>
      </w:pPr>
      <w:r w:rsidRPr="00EF2A4C">
        <w:rPr>
          <w:rFonts w:ascii="Times New Roman" w:hAnsi="Times New Roman"/>
          <w:noProof/>
          <w:sz w:val="24"/>
          <w:szCs w:val="24"/>
        </w:rPr>
        <w:lastRenderedPageBreak/>
        <w:drawing>
          <wp:inline distT="0" distB="0" distL="0" distR="0" wp14:anchorId="7D623FD3" wp14:editId="3D3784B4">
            <wp:extent cx="3781425" cy="2886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легендаф.png"/>
                    <pic:cNvPicPr/>
                  </pic:nvPicPr>
                  <pic:blipFill>
                    <a:blip r:embed="rId12">
                      <a:extLst>
                        <a:ext uri="{28A0092B-C50C-407E-A947-70E740481C1C}">
                          <a14:useLocalDpi xmlns:a14="http://schemas.microsoft.com/office/drawing/2010/main" val="0"/>
                        </a:ext>
                      </a:extLst>
                    </a:blip>
                    <a:stretch>
                      <a:fillRect/>
                    </a:stretch>
                  </pic:blipFill>
                  <pic:spPr>
                    <a:xfrm>
                      <a:off x="0" y="0"/>
                      <a:ext cx="3781958" cy="2886482"/>
                    </a:xfrm>
                    <a:prstGeom prst="rect">
                      <a:avLst/>
                    </a:prstGeom>
                  </pic:spPr>
                </pic:pic>
              </a:graphicData>
            </a:graphic>
          </wp:inline>
        </w:drawing>
      </w:r>
    </w:p>
    <w:p w14:paraId="6F2445B3" w14:textId="77777777" w:rsidR="009C3BE0" w:rsidRPr="00EF2A4C" w:rsidRDefault="009C3BE0" w:rsidP="009C3BE0">
      <w:pPr>
        <w:pStyle w:val="Default"/>
        <w:ind w:left="284"/>
        <w:jc w:val="both"/>
        <w:rPr>
          <w:rFonts w:ascii="Times New Roman" w:hAnsi="Times New Roman" w:cs="Times New Roman"/>
          <w:b/>
          <w:color w:val="auto"/>
          <w:lang w:val="sr-Cyrl-RS"/>
        </w:rPr>
      </w:pPr>
    </w:p>
    <w:p w14:paraId="207D048C" w14:textId="77777777" w:rsidR="00E240DE" w:rsidRPr="00EF2A4C" w:rsidRDefault="00E240DE" w:rsidP="00B108DA">
      <w:pPr>
        <w:pStyle w:val="ListParagraph"/>
        <w:spacing w:after="0" w:line="240" w:lineRule="auto"/>
        <w:ind w:left="0" w:firstLine="720"/>
        <w:jc w:val="both"/>
        <w:rPr>
          <w:rFonts w:ascii="Times New Roman" w:hAnsi="Times New Roman"/>
          <w:sz w:val="24"/>
          <w:szCs w:val="24"/>
          <w:lang w:val="sr-Cyrl-CS"/>
        </w:rPr>
      </w:pPr>
      <w:r w:rsidRPr="00EF2A4C">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675761BD" w14:textId="77777777" w:rsidR="003F10F5" w:rsidRPr="00EF2A4C" w:rsidRDefault="003F10F5" w:rsidP="003F10F5">
      <w:pPr>
        <w:spacing w:after="0" w:line="240" w:lineRule="auto"/>
        <w:ind w:firstLine="540"/>
        <w:jc w:val="both"/>
        <w:rPr>
          <w:rFonts w:ascii="Times New Roman" w:hAnsi="Times New Roman"/>
          <w:sz w:val="24"/>
          <w:szCs w:val="24"/>
          <w:lang w:val="sr-Cyrl-CS"/>
        </w:rPr>
      </w:pPr>
    </w:p>
    <w:p w14:paraId="43D825CA" w14:textId="3917F679" w:rsidR="00E240DE" w:rsidRPr="00EF2A4C" w:rsidRDefault="00E240DE" w:rsidP="003F10F5">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Општина Пећ</w:t>
      </w:r>
      <w:r w:rsidR="00453422" w:rsidRPr="00EF2A4C">
        <w:rPr>
          <w:rFonts w:ascii="Times New Roman" w:hAnsi="Times New Roman"/>
          <w:sz w:val="24"/>
          <w:szCs w:val="24"/>
          <w:lang w:val="sr-Cyrl-CS"/>
        </w:rPr>
        <w:t>инци и ЈКП</w:t>
      </w:r>
      <w:r w:rsidRPr="00EF2A4C">
        <w:rPr>
          <w:rFonts w:ascii="Times New Roman" w:hAnsi="Times New Roman"/>
          <w:sz w:val="24"/>
          <w:szCs w:val="24"/>
          <w:lang w:val="sr-Cyrl-CS"/>
        </w:rPr>
        <w:t xml:space="preserve"> </w:t>
      </w:r>
      <w:r w:rsidRPr="00EF2A4C">
        <w:rPr>
          <w:rFonts w:ascii="Times New Roman" w:hAnsi="Times New Roman"/>
          <w:sz w:val="24"/>
          <w:szCs w:val="24"/>
          <w:lang w:val="sr-Latn-CS"/>
        </w:rPr>
        <w:t>„</w:t>
      </w:r>
      <w:r w:rsidRPr="00EF2A4C">
        <w:rPr>
          <w:rFonts w:ascii="Times New Roman" w:hAnsi="Times New Roman"/>
          <w:sz w:val="24"/>
          <w:szCs w:val="24"/>
          <w:lang w:val="sr-Cyrl-CS"/>
        </w:rPr>
        <w:t>ПУТЕВИ ОПШТИНЕ ПЕЋИНЦИ</w:t>
      </w:r>
      <w:r w:rsidRPr="00EF2A4C">
        <w:rPr>
          <w:rFonts w:ascii="Times New Roman" w:hAnsi="Times New Roman"/>
          <w:sz w:val="24"/>
          <w:szCs w:val="24"/>
          <w:lang w:val="sr-Latn-CS"/>
        </w:rPr>
        <w:t>“</w:t>
      </w:r>
      <w:r w:rsidRPr="00EF2A4C">
        <w:rPr>
          <w:rFonts w:ascii="Times New Roman" w:hAnsi="Times New Roman"/>
          <w:sz w:val="24"/>
          <w:szCs w:val="24"/>
          <w:lang w:val="sr-Cyrl-CS"/>
        </w:rPr>
        <w:t xml:space="preserve"> Пећинци немају никаквих обавеза према купцу.</w:t>
      </w:r>
    </w:p>
    <w:p w14:paraId="5F1EB613" w14:textId="77777777" w:rsidR="00BB3350" w:rsidRPr="00EF2A4C" w:rsidRDefault="00BB3350" w:rsidP="00B108DA">
      <w:pPr>
        <w:spacing w:after="0" w:line="240" w:lineRule="auto"/>
        <w:jc w:val="both"/>
        <w:rPr>
          <w:rFonts w:ascii="Times New Roman" w:hAnsi="Times New Roman"/>
          <w:sz w:val="24"/>
          <w:szCs w:val="24"/>
          <w:lang w:val="sr-Cyrl-CS"/>
        </w:rPr>
      </w:pPr>
    </w:p>
    <w:p w14:paraId="5262B7C2" w14:textId="52535F2D" w:rsidR="00E240DE" w:rsidRPr="00EF2A4C" w:rsidRDefault="00E240DE" w:rsidP="00B108DA">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 xml:space="preserve">Допринос за уређивање грађевинског земљишта сноси купац, као инвеститор на начин и у роковима како је то одређено чланом 97 Закона о планирању и изградњи </w:t>
      </w:r>
      <w:r w:rsidR="00061557" w:rsidRPr="00EF2A4C">
        <w:rPr>
          <w:rFonts w:ascii="Times New Roman" w:hAnsi="Times New Roman"/>
          <w:sz w:val="24"/>
          <w:szCs w:val="24"/>
          <w:lang w:val="sr-Cyrl-CS"/>
        </w:rPr>
        <w:t xml:space="preserve">("Сл. гласник РС", бр. 72/2009, 81/2009 - испр., 64/2010 - одлука УС, 24/2011, 121/2012, 42/2013 - одлука УС, 50/2013 - одлука УС, 98/2013 - одлука УС, 132/2014 и 145/2014, 83/18, 31/2019, 37/2019 </w:t>
      </w:r>
      <w:r w:rsidR="003F10F5" w:rsidRPr="00EF2A4C">
        <w:rPr>
          <w:rFonts w:ascii="Times New Roman" w:hAnsi="Times New Roman"/>
          <w:sz w:val="24"/>
          <w:szCs w:val="24"/>
          <w:lang w:val="sr-Cyrl-CS"/>
        </w:rPr>
        <w:t>–</w:t>
      </w:r>
      <w:r w:rsidR="00061557" w:rsidRPr="00EF2A4C">
        <w:rPr>
          <w:rFonts w:ascii="Times New Roman" w:hAnsi="Times New Roman"/>
          <w:sz w:val="24"/>
          <w:szCs w:val="24"/>
          <w:lang w:val="sr-Cyrl-CS"/>
        </w:rPr>
        <w:t xml:space="preserve"> </w:t>
      </w:r>
      <w:r w:rsidR="003F10F5" w:rsidRPr="00EF2A4C">
        <w:rPr>
          <w:rFonts w:ascii="Times New Roman" w:hAnsi="Times New Roman"/>
          <w:sz w:val="24"/>
          <w:szCs w:val="24"/>
          <w:lang w:val="sr-Cyrl-RS"/>
        </w:rPr>
        <w:t>др. закон и</w:t>
      </w:r>
      <w:r w:rsidR="003F10F5" w:rsidRPr="00EF2A4C">
        <w:rPr>
          <w:rFonts w:ascii="Times New Roman" w:hAnsi="Times New Roman"/>
          <w:sz w:val="24"/>
          <w:szCs w:val="24"/>
          <w:lang w:val="sr-Latn-RS"/>
        </w:rPr>
        <w:t xml:space="preserve"> </w:t>
      </w:r>
      <w:r w:rsidR="00061557" w:rsidRPr="00EF2A4C">
        <w:rPr>
          <w:rFonts w:ascii="Times New Roman" w:hAnsi="Times New Roman"/>
          <w:sz w:val="24"/>
          <w:szCs w:val="24"/>
          <w:lang w:val="sr-Cyrl-CS"/>
        </w:rPr>
        <w:t xml:space="preserve"> 9/2020)</w:t>
      </w:r>
      <w:r w:rsidRPr="00EF2A4C">
        <w:rPr>
          <w:rFonts w:ascii="Times New Roman" w:hAnsi="Times New Roman"/>
          <w:sz w:val="24"/>
          <w:szCs w:val="24"/>
          <w:lang w:val="sr-Cyrl-CS"/>
        </w:rPr>
        <w:t>.</w:t>
      </w:r>
    </w:p>
    <w:p w14:paraId="30307840" w14:textId="77777777" w:rsidR="00E240DE" w:rsidRPr="00EF2A4C" w:rsidRDefault="00E240DE" w:rsidP="00E240DE">
      <w:pPr>
        <w:spacing w:after="0" w:line="240" w:lineRule="auto"/>
        <w:ind w:firstLine="540"/>
        <w:jc w:val="both"/>
        <w:rPr>
          <w:rFonts w:ascii="Times New Roman" w:hAnsi="Times New Roman"/>
          <w:sz w:val="24"/>
          <w:szCs w:val="24"/>
          <w:lang w:val="sr-Cyrl-CS"/>
        </w:rPr>
      </w:pPr>
    </w:p>
    <w:p w14:paraId="4770583C" w14:textId="77777777" w:rsidR="00B726E5" w:rsidRPr="00EF2A4C" w:rsidRDefault="00B726E5" w:rsidP="00B726E5">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Почетна цена за јавно надметање  износи:</w:t>
      </w:r>
    </w:p>
    <w:p w14:paraId="3BF5DD46" w14:textId="287C94EB" w:rsidR="00B726E5" w:rsidRPr="00EF2A4C" w:rsidRDefault="00983A12" w:rsidP="003F10F5">
      <w:pPr>
        <w:spacing w:after="0" w:line="240" w:lineRule="auto"/>
        <w:ind w:firstLine="540"/>
        <w:jc w:val="center"/>
        <w:rPr>
          <w:rFonts w:ascii="Times New Roman" w:hAnsi="Times New Roman"/>
          <w:b/>
          <w:sz w:val="24"/>
          <w:szCs w:val="24"/>
          <w:lang w:val="sr-Cyrl-CS"/>
        </w:rPr>
      </w:pPr>
      <w:r w:rsidRPr="00EF2A4C">
        <w:rPr>
          <w:rFonts w:ascii="Times New Roman" w:hAnsi="Times New Roman"/>
          <w:sz w:val="24"/>
          <w:szCs w:val="24"/>
          <w:lang w:val="sr-Cyrl-RS"/>
        </w:rPr>
        <w:t>2</w:t>
      </w:r>
      <w:r w:rsidR="009C3BE0" w:rsidRPr="00EF2A4C">
        <w:rPr>
          <w:rFonts w:ascii="Times New Roman" w:hAnsi="Times New Roman"/>
          <w:sz w:val="24"/>
          <w:szCs w:val="24"/>
        </w:rPr>
        <w:t>95</w:t>
      </w:r>
      <w:r w:rsidR="00B726E5" w:rsidRPr="00EF2A4C">
        <w:rPr>
          <w:rFonts w:ascii="Times New Roman" w:hAnsi="Times New Roman"/>
          <w:sz w:val="24"/>
          <w:szCs w:val="24"/>
          <w:lang w:val="sr-Cyrl-CS"/>
        </w:rPr>
        <w:t xml:space="preserve"> динара/м</w:t>
      </w:r>
      <w:r w:rsidR="00B726E5" w:rsidRPr="00EF2A4C">
        <w:rPr>
          <w:rFonts w:ascii="Times New Roman" w:hAnsi="Times New Roman"/>
          <w:sz w:val="24"/>
          <w:szCs w:val="24"/>
          <w:vertAlign w:val="superscript"/>
          <w:lang w:val="sr-Cyrl-CS"/>
        </w:rPr>
        <w:t>2</w:t>
      </w:r>
      <w:r w:rsidR="00B726E5" w:rsidRPr="00EF2A4C">
        <w:rPr>
          <w:rFonts w:ascii="Times New Roman" w:hAnsi="Times New Roman"/>
          <w:sz w:val="24"/>
          <w:szCs w:val="24"/>
          <w:lang w:val="sr-Cyrl-CS"/>
        </w:rPr>
        <w:t>,</w:t>
      </w:r>
      <w:r w:rsidR="00B726E5" w:rsidRPr="00EF2A4C">
        <w:rPr>
          <w:rFonts w:ascii="Times New Roman" w:hAnsi="Times New Roman"/>
          <w:b/>
          <w:sz w:val="24"/>
          <w:szCs w:val="24"/>
          <w:lang w:val="sr-Cyrl-CS"/>
        </w:rPr>
        <w:t xml:space="preserve"> </w:t>
      </w:r>
      <w:r w:rsidR="00B726E5" w:rsidRPr="00EF2A4C">
        <w:rPr>
          <w:rFonts w:ascii="Times New Roman" w:hAnsi="Times New Roman"/>
          <w:sz w:val="24"/>
          <w:szCs w:val="24"/>
          <w:lang w:val="sr-Cyrl-CS"/>
        </w:rPr>
        <w:t>односно</w:t>
      </w:r>
      <w:r w:rsidR="00B726E5" w:rsidRPr="00EF2A4C">
        <w:rPr>
          <w:rFonts w:ascii="Times New Roman" w:hAnsi="Times New Roman"/>
          <w:b/>
          <w:sz w:val="24"/>
          <w:szCs w:val="24"/>
          <w:lang w:val="sr-Cyrl-CS"/>
        </w:rPr>
        <w:t xml:space="preserve"> </w:t>
      </w:r>
      <w:r w:rsidR="00B726E5" w:rsidRPr="00EF2A4C">
        <w:rPr>
          <w:rFonts w:ascii="Times New Roman" w:hAnsi="Times New Roman"/>
          <w:sz w:val="24"/>
          <w:szCs w:val="24"/>
          <w:lang w:val="sr-Cyrl-CS"/>
        </w:rPr>
        <w:t>укупно</w:t>
      </w:r>
      <w:r w:rsidR="00B726E5" w:rsidRPr="00EF2A4C">
        <w:rPr>
          <w:rFonts w:ascii="Times New Roman" w:hAnsi="Times New Roman"/>
          <w:b/>
          <w:sz w:val="24"/>
          <w:szCs w:val="24"/>
          <w:lang w:val="sr-Cyrl-CS"/>
        </w:rPr>
        <w:t xml:space="preserve"> </w:t>
      </w:r>
      <w:r w:rsidR="005519D1" w:rsidRPr="00EF2A4C">
        <w:rPr>
          <w:rFonts w:ascii="Times New Roman" w:hAnsi="Times New Roman"/>
          <w:b/>
          <w:sz w:val="24"/>
          <w:szCs w:val="24"/>
          <w:lang w:val="sr-Cyrl-RS"/>
        </w:rPr>
        <w:t>777.325</w:t>
      </w:r>
      <w:r w:rsidR="00B726E5" w:rsidRPr="00EF2A4C">
        <w:rPr>
          <w:rFonts w:ascii="Times New Roman" w:hAnsi="Times New Roman"/>
          <w:b/>
          <w:sz w:val="24"/>
          <w:szCs w:val="24"/>
          <w:lang w:val="sr-Cyrl-CS"/>
        </w:rPr>
        <w:t xml:space="preserve"> динара</w:t>
      </w:r>
    </w:p>
    <w:p w14:paraId="62369A59" w14:textId="796E0174" w:rsidR="00B726E5" w:rsidRPr="00EF2A4C" w:rsidRDefault="00B726E5" w:rsidP="003F10F5">
      <w:pPr>
        <w:spacing w:after="0" w:line="240" w:lineRule="auto"/>
        <w:jc w:val="center"/>
        <w:rPr>
          <w:rFonts w:ascii="Times New Roman" w:hAnsi="Times New Roman"/>
          <w:sz w:val="24"/>
          <w:szCs w:val="24"/>
          <w:lang w:val="sr-Cyrl-CS"/>
        </w:rPr>
      </w:pPr>
      <w:r w:rsidRPr="00EF2A4C">
        <w:rPr>
          <w:rFonts w:ascii="Times New Roman" w:hAnsi="Times New Roman"/>
          <w:sz w:val="24"/>
          <w:szCs w:val="24"/>
          <w:lang w:val="sr-Cyrl-CS"/>
        </w:rPr>
        <w:t>(словима:</w:t>
      </w:r>
      <w:r w:rsidR="005519D1" w:rsidRPr="00EF2A4C">
        <w:rPr>
          <w:rFonts w:ascii="Times New Roman" w:hAnsi="Times New Roman"/>
          <w:sz w:val="24"/>
          <w:szCs w:val="24"/>
          <w:lang w:val="sr-Cyrl-RS"/>
        </w:rPr>
        <w:t>седамстоседамдесетседамхиљадатрист</w:t>
      </w:r>
      <w:r w:rsidR="0081116A">
        <w:rPr>
          <w:rFonts w:ascii="Times New Roman" w:hAnsi="Times New Roman"/>
          <w:sz w:val="24"/>
          <w:szCs w:val="24"/>
          <w:lang w:val="sr-Cyrl-RS"/>
        </w:rPr>
        <w:t>отине</w:t>
      </w:r>
      <w:r w:rsidR="005519D1" w:rsidRPr="00EF2A4C">
        <w:rPr>
          <w:rFonts w:ascii="Times New Roman" w:hAnsi="Times New Roman"/>
          <w:sz w:val="24"/>
          <w:szCs w:val="24"/>
          <w:lang w:val="sr-Cyrl-RS"/>
        </w:rPr>
        <w:t>двадесетпетдинара</w:t>
      </w:r>
      <w:r w:rsidRPr="00EF2A4C">
        <w:rPr>
          <w:rFonts w:ascii="Times New Roman" w:hAnsi="Times New Roman"/>
          <w:sz w:val="24"/>
          <w:szCs w:val="24"/>
          <w:lang w:val="sr-Cyrl-RS"/>
        </w:rPr>
        <w:t xml:space="preserve"> и </w:t>
      </w:r>
      <w:r w:rsidRPr="00EF2A4C">
        <w:rPr>
          <w:rFonts w:ascii="Times New Roman" w:hAnsi="Times New Roman"/>
          <w:sz w:val="24"/>
          <w:szCs w:val="24"/>
          <w:lang w:val="sr-Cyrl-CS"/>
        </w:rPr>
        <w:t>00/100).</w:t>
      </w:r>
    </w:p>
    <w:p w14:paraId="436F3050" w14:textId="77777777" w:rsidR="003F10F5" w:rsidRPr="00EF2A4C" w:rsidRDefault="003F10F5" w:rsidP="003F10F5">
      <w:pPr>
        <w:spacing w:after="0" w:line="240" w:lineRule="auto"/>
        <w:jc w:val="center"/>
        <w:rPr>
          <w:rFonts w:ascii="Times New Roman" w:hAnsi="Times New Roman"/>
          <w:b/>
          <w:sz w:val="24"/>
          <w:szCs w:val="24"/>
          <w:lang w:val="sr-Cyrl-CS"/>
        </w:rPr>
      </w:pPr>
    </w:p>
    <w:p w14:paraId="63CC32F4" w14:textId="1B9D4D59" w:rsidR="00B726E5" w:rsidRPr="00EF2A4C" w:rsidRDefault="00B726E5" w:rsidP="00B726E5">
      <w:pPr>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 xml:space="preserve">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CAD1277" w14:textId="77777777" w:rsidR="003F10F5" w:rsidRPr="00EF2A4C" w:rsidRDefault="003F10F5" w:rsidP="00B726E5">
      <w:pPr>
        <w:spacing w:after="0" w:line="240" w:lineRule="auto"/>
        <w:jc w:val="both"/>
        <w:rPr>
          <w:rFonts w:ascii="Times New Roman" w:hAnsi="Times New Roman"/>
          <w:sz w:val="24"/>
          <w:szCs w:val="24"/>
          <w:lang w:val="sr-Cyrl-CS"/>
        </w:rPr>
      </w:pPr>
    </w:p>
    <w:p w14:paraId="2BCBA6B0" w14:textId="16AA55D8" w:rsidR="00B726E5" w:rsidRPr="00EF2A4C" w:rsidRDefault="00B726E5" w:rsidP="00B726E5">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Земљиште се даје у власништво.</w:t>
      </w:r>
    </w:p>
    <w:p w14:paraId="1FAC07A1" w14:textId="77777777" w:rsidR="003F10F5" w:rsidRPr="00EF2A4C" w:rsidRDefault="003F10F5" w:rsidP="00B726E5">
      <w:pPr>
        <w:spacing w:after="0" w:line="240" w:lineRule="auto"/>
        <w:ind w:firstLine="540"/>
        <w:jc w:val="both"/>
        <w:rPr>
          <w:rFonts w:ascii="Times New Roman" w:hAnsi="Times New Roman"/>
          <w:sz w:val="24"/>
          <w:szCs w:val="24"/>
          <w:lang w:val="sr-Cyrl-CS"/>
        </w:rPr>
      </w:pPr>
    </w:p>
    <w:p w14:paraId="3EC684EE" w14:textId="77777777" w:rsidR="00B726E5" w:rsidRPr="00EF2A4C" w:rsidRDefault="00B726E5" w:rsidP="00B726E5">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60E673E1" w14:textId="77777777" w:rsidR="00B726E5" w:rsidRPr="00EF2A4C" w:rsidRDefault="00B726E5" w:rsidP="00B726E5">
      <w:pPr>
        <w:spacing w:after="0" w:line="240" w:lineRule="auto"/>
        <w:ind w:firstLine="540"/>
        <w:jc w:val="both"/>
        <w:rPr>
          <w:rFonts w:ascii="Times New Roman" w:hAnsi="Times New Roman"/>
          <w:sz w:val="24"/>
          <w:szCs w:val="24"/>
          <w:lang w:val="sr-Cyrl-CS"/>
        </w:rPr>
      </w:pPr>
    </w:p>
    <w:p w14:paraId="03F85B47" w14:textId="3421324D" w:rsidR="00B726E5" w:rsidRPr="00EF2A4C" w:rsidRDefault="00B726E5" w:rsidP="00B726E5">
      <w:pPr>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w:t>
      </w:r>
      <w:r w:rsidRPr="00EF2A4C">
        <w:rPr>
          <w:rFonts w:ascii="Times New Roman" w:hAnsi="Times New Roman"/>
          <w:sz w:val="24"/>
          <w:szCs w:val="24"/>
          <w:lang w:val="sr-Cyrl-CS"/>
        </w:rPr>
        <w:lastRenderedPageBreak/>
        <w:t xml:space="preserve">општине Пећинци („Сл. лист општина Срема“, 18/18)  која до наведеног рока ЈКП </w:t>
      </w:r>
      <w:r w:rsidRPr="00EF2A4C">
        <w:rPr>
          <w:rFonts w:ascii="Times New Roman" w:hAnsi="Times New Roman"/>
          <w:sz w:val="24"/>
          <w:szCs w:val="24"/>
          <w:lang w:val="sr-Latn-CS"/>
        </w:rPr>
        <w:t>„</w:t>
      </w:r>
      <w:r w:rsidRPr="00EF2A4C">
        <w:rPr>
          <w:rFonts w:ascii="Times New Roman" w:hAnsi="Times New Roman"/>
          <w:sz w:val="24"/>
          <w:szCs w:val="24"/>
          <w:lang w:val="sr-Cyrl-CS"/>
        </w:rPr>
        <w:t>ПУТЕВИ ОПШТИНЕ ПЕЋИНЦИ</w:t>
      </w:r>
      <w:r w:rsidRPr="00EF2A4C">
        <w:rPr>
          <w:rFonts w:ascii="Times New Roman" w:hAnsi="Times New Roman"/>
          <w:sz w:val="24"/>
          <w:szCs w:val="24"/>
          <w:lang w:val="sr-Latn-CS"/>
        </w:rPr>
        <w:t>“</w:t>
      </w:r>
      <w:r w:rsidRPr="00EF2A4C">
        <w:rPr>
          <w:rFonts w:ascii="Times New Roman" w:hAnsi="Times New Roman"/>
          <w:sz w:val="24"/>
          <w:szCs w:val="24"/>
          <w:lang w:val="sr-Cyrl-CS"/>
        </w:rPr>
        <w:t xml:space="preserve"> Пећинци, Слободана Бајића 5, </w:t>
      </w:r>
      <w:r w:rsidRPr="00EF2A4C">
        <w:rPr>
          <w:rFonts w:ascii="Times New Roman" w:hAnsi="Times New Roman"/>
          <w:b/>
          <w:sz w:val="24"/>
          <w:szCs w:val="24"/>
          <w:u w:val="single"/>
          <w:lang w:val="sr-Cyrl-CS"/>
        </w:rPr>
        <w:t>пријаве учешће</w:t>
      </w:r>
      <w:r w:rsidRPr="00EF2A4C">
        <w:rPr>
          <w:rFonts w:ascii="Times New Roman" w:hAnsi="Times New Roman"/>
          <w:b/>
          <w:sz w:val="24"/>
          <w:szCs w:val="24"/>
          <w:lang w:val="sr-Cyrl-CS"/>
        </w:rPr>
        <w:t xml:space="preserve"> </w:t>
      </w:r>
      <w:r w:rsidRPr="00EF2A4C">
        <w:rPr>
          <w:rFonts w:ascii="Times New Roman" w:hAnsi="Times New Roman"/>
          <w:sz w:val="24"/>
          <w:szCs w:val="24"/>
          <w:lang w:val="sr-Cyrl-CS"/>
        </w:rPr>
        <w:t>на јавном надметању</w:t>
      </w:r>
      <w:r w:rsidRPr="00EF2A4C">
        <w:rPr>
          <w:rFonts w:ascii="Times New Roman" w:hAnsi="Times New Roman"/>
          <w:b/>
          <w:sz w:val="24"/>
          <w:szCs w:val="24"/>
          <w:lang w:val="sr-Cyrl-CS"/>
        </w:rPr>
        <w:t xml:space="preserve"> </w:t>
      </w:r>
      <w:r w:rsidRPr="00EF2A4C">
        <w:rPr>
          <w:rFonts w:ascii="Times New Roman" w:hAnsi="Times New Roman"/>
          <w:sz w:val="24"/>
          <w:szCs w:val="24"/>
          <w:lang w:val="sr-Cyrl-CS"/>
        </w:rPr>
        <w:t>и</w:t>
      </w:r>
      <w:r w:rsidRPr="00EF2A4C">
        <w:rPr>
          <w:rFonts w:ascii="Times New Roman" w:hAnsi="Times New Roman"/>
          <w:b/>
          <w:sz w:val="24"/>
          <w:szCs w:val="24"/>
          <w:lang w:val="sr-Cyrl-CS"/>
        </w:rPr>
        <w:t xml:space="preserve"> </w:t>
      </w:r>
      <w:r w:rsidRPr="00EF2A4C">
        <w:rPr>
          <w:rFonts w:ascii="Times New Roman" w:hAnsi="Times New Roman"/>
          <w:b/>
          <w:sz w:val="24"/>
          <w:szCs w:val="24"/>
          <w:u w:val="single"/>
          <w:lang w:val="sr-Cyrl-CS"/>
        </w:rPr>
        <w:t>уплате депозит у износу од 10% почетне цене за јавно надметање</w:t>
      </w:r>
      <w:r w:rsidR="00983A12" w:rsidRPr="00EF2A4C">
        <w:rPr>
          <w:rFonts w:ascii="Times New Roman" w:hAnsi="Times New Roman"/>
          <w:b/>
          <w:sz w:val="24"/>
          <w:szCs w:val="24"/>
          <w:lang w:val="sr-Cyrl-CS"/>
        </w:rPr>
        <w:t xml:space="preserve">, </w:t>
      </w:r>
      <w:r w:rsidRPr="00EF2A4C">
        <w:rPr>
          <w:rFonts w:ascii="Times New Roman" w:hAnsi="Times New Roman"/>
          <w:b/>
          <w:sz w:val="24"/>
          <w:szCs w:val="24"/>
          <w:lang w:val="sr-Cyrl-CS"/>
        </w:rPr>
        <w:t xml:space="preserve">тј. </w:t>
      </w:r>
      <w:r w:rsidR="005519D1" w:rsidRPr="00EF2A4C">
        <w:rPr>
          <w:rFonts w:ascii="Times New Roman" w:hAnsi="Times New Roman"/>
          <w:b/>
          <w:sz w:val="24"/>
          <w:szCs w:val="24"/>
          <w:lang w:val="sr-Cyrl-CS"/>
        </w:rPr>
        <w:t>77.732,50</w:t>
      </w:r>
      <w:r w:rsidRPr="00EF2A4C">
        <w:rPr>
          <w:rFonts w:ascii="Times New Roman" w:hAnsi="Times New Roman"/>
          <w:b/>
          <w:sz w:val="24"/>
          <w:szCs w:val="24"/>
          <w:lang w:val="sr-Cyrl-CS"/>
        </w:rPr>
        <w:t xml:space="preserve"> динара</w:t>
      </w:r>
      <w:r w:rsidRPr="00EF2A4C">
        <w:rPr>
          <w:rFonts w:ascii="Times New Roman" w:hAnsi="Times New Roman"/>
          <w:sz w:val="24"/>
          <w:szCs w:val="24"/>
          <w:lang w:val="sr-Cyrl-CS"/>
        </w:rPr>
        <w:t xml:space="preserve"> (</w:t>
      </w:r>
      <w:r w:rsidR="009C3BE0" w:rsidRPr="00EF2A4C">
        <w:rPr>
          <w:rFonts w:ascii="Times New Roman" w:hAnsi="Times New Roman"/>
          <w:sz w:val="24"/>
          <w:szCs w:val="24"/>
          <w:lang w:val="sr-Cyrl-CS"/>
        </w:rPr>
        <w:t>словима:</w:t>
      </w:r>
      <w:r w:rsidR="005519D1" w:rsidRPr="00EF2A4C">
        <w:rPr>
          <w:rFonts w:ascii="Times New Roman" w:hAnsi="Times New Roman"/>
          <w:sz w:val="24"/>
          <w:szCs w:val="24"/>
          <w:lang w:val="sr-Cyrl-CS"/>
        </w:rPr>
        <w:t>седамдесетседамхиљадаседамсто</w:t>
      </w:r>
      <w:r w:rsidR="0081116A">
        <w:rPr>
          <w:rFonts w:ascii="Times New Roman" w:hAnsi="Times New Roman"/>
          <w:sz w:val="24"/>
          <w:szCs w:val="24"/>
          <w:lang w:val="sr-Cyrl-CS"/>
        </w:rPr>
        <w:t>тина</w:t>
      </w:r>
      <w:r w:rsidR="005519D1" w:rsidRPr="00EF2A4C">
        <w:rPr>
          <w:rFonts w:ascii="Times New Roman" w:hAnsi="Times New Roman"/>
          <w:sz w:val="24"/>
          <w:szCs w:val="24"/>
          <w:lang w:val="sr-Cyrl-CS"/>
        </w:rPr>
        <w:t>тридесетдвадинара</w:t>
      </w:r>
      <w:r w:rsidRPr="00EF2A4C">
        <w:rPr>
          <w:rFonts w:ascii="Times New Roman" w:hAnsi="Times New Roman"/>
          <w:sz w:val="24"/>
          <w:szCs w:val="24"/>
          <w:lang w:val="sr-Cyrl-CS"/>
        </w:rPr>
        <w:t xml:space="preserve"> и </w:t>
      </w:r>
      <w:r w:rsidR="005519D1" w:rsidRPr="00EF2A4C">
        <w:rPr>
          <w:rFonts w:ascii="Times New Roman" w:hAnsi="Times New Roman"/>
          <w:sz w:val="24"/>
          <w:szCs w:val="24"/>
          <w:lang w:val="sr-Cyrl-CS"/>
        </w:rPr>
        <w:t>5</w:t>
      </w:r>
      <w:r w:rsidRPr="00EF2A4C">
        <w:rPr>
          <w:rFonts w:ascii="Times New Roman" w:hAnsi="Times New Roman"/>
          <w:sz w:val="24"/>
          <w:szCs w:val="24"/>
          <w:lang w:val="sr-Cyrl-CS"/>
        </w:rPr>
        <w:t>0/100) на текући рачун Депозита за лицитацију грађевинског земљишта број 840-1136804-42, са позивом на број 96-227, по моделу 97.</w:t>
      </w:r>
    </w:p>
    <w:p w14:paraId="69D272C8" w14:textId="77777777" w:rsidR="00B726E5" w:rsidRPr="00EF2A4C" w:rsidRDefault="00B726E5" w:rsidP="00B726E5">
      <w:pPr>
        <w:tabs>
          <w:tab w:val="left" w:pos="90"/>
        </w:tabs>
        <w:spacing w:after="0" w:line="240" w:lineRule="auto"/>
        <w:ind w:firstLine="450"/>
        <w:jc w:val="both"/>
        <w:rPr>
          <w:rFonts w:ascii="Times New Roman" w:hAnsi="Times New Roman"/>
          <w:sz w:val="24"/>
          <w:szCs w:val="24"/>
          <w:lang w:val="sr-Cyrl-CS"/>
        </w:rPr>
      </w:pPr>
      <w:r w:rsidRPr="00EF2A4C">
        <w:rPr>
          <w:rFonts w:ascii="Times New Roman" w:hAnsi="Times New Roman"/>
          <w:sz w:val="24"/>
          <w:szCs w:val="24"/>
          <w:lang w:val="sr-Cyrl-CS"/>
        </w:rPr>
        <w:t>Пријава мора да садржи:</w:t>
      </w:r>
    </w:p>
    <w:p w14:paraId="498A4124" w14:textId="77777777" w:rsidR="00B726E5" w:rsidRPr="00EF2A4C"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За правна лица и предузетнике:</w:t>
      </w:r>
    </w:p>
    <w:p w14:paraId="57F1DDCA" w14:textId="77777777" w:rsidR="00B726E5" w:rsidRPr="00EF2A4C" w:rsidRDefault="00B726E5" w:rsidP="00B726E5">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sidRPr="00EF2A4C">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74D674CF" w14:textId="77777777" w:rsidR="00B726E5" w:rsidRPr="00EF2A4C"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За физичка лица:</w:t>
      </w:r>
    </w:p>
    <w:p w14:paraId="624C0EA6" w14:textId="77777777" w:rsidR="00B726E5" w:rsidRPr="00EF2A4C"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EF2A4C">
        <w:rPr>
          <w:rFonts w:ascii="Times New Roman" w:hAnsi="Times New Roman"/>
          <w:sz w:val="24"/>
          <w:szCs w:val="24"/>
          <w:lang w:val="sr-Cyrl-CS"/>
        </w:rPr>
        <w:t>- име и презиме, адреса и матични број;</w:t>
      </w:r>
    </w:p>
    <w:p w14:paraId="1ADAF469" w14:textId="77777777" w:rsidR="00B726E5" w:rsidRPr="00EF2A4C"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За правна и физичка лица:</w:t>
      </w:r>
    </w:p>
    <w:p w14:paraId="5CDF2E85" w14:textId="77777777" w:rsidR="00B726E5" w:rsidRPr="00EF2A4C"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EF2A4C">
        <w:rPr>
          <w:rFonts w:ascii="Times New Roman" w:hAnsi="Times New Roman"/>
          <w:sz w:val="24"/>
          <w:szCs w:val="24"/>
          <w:lang w:val="sr-Cyrl-CS"/>
        </w:rPr>
        <w:t>-  изјаву о прихватању услова овог огласа.</w:t>
      </w:r>
    </w:p>
    <w:p w14:paraId="79087E01" w14:textId="77777777" w:rsidR="00B726E5" w:rsidRPr="00EF2A4C" w:rsidRDefault="00B726E5" w:rsidP="00B726E5">
      <w:pPr>
        <w:tabs>
          <w:tab w:val="left" w:pos="90"/>
        </w:tabs>
        <w:spacing w:after="0" w:line="240" w:lineRule="auto"/>
        <w:ind w:firstLine="450"/>
        <w:jc w:val="both"/>
        <w:rPr>
          <w:rFonts w:ascii="Times New Roman" w:hAnsi="Times New Roman"/>
          <w:sz w:val="24"/>
          <w:szCs w:val="24"/>
          <w:lang w:val="sr-Cyrl-CS"/>
        </w:rPr>
      </w:pPr>
    </w:p>
    <w:p w14:paraId="55D6D676" w14:textId="77777777" w:rsidR="00B726E5" w:rsidRPr="00EF2A4C" w:rsidRDefault="00B726E5" w:rsidP="00B726E5">
      <w:pPr>
        <w:tabs>
          <w:tab w:val="left" w:pos="90"/>
        </w:tabs>
        <w:spacing w:after="0" w:line="240" w:lineRule="auto"/>
        <w:ind w:firstLine="450"/>
        <w:jc w:val="both"/>
        <w:rPr>
          <w:rFonts w:ascii="Times New Roman" w:hAnsi="Times New Roman"/>
          <w:sz w:val="24"/>
          <w:szCs w:val="24"/>
          <w:lang w:val="sr-Cyrl-CS"/>
        </w:rPr>
      </w:pPr>
      <w:r w:rsidRPr="00EF2A4C">
        <w:rPr>
          <w:rFonts w:ascii="Times New Roman" w:hAnsi="Times New Roman"/>
          <w:sz w:val="24"/>
          <w:szCs w:val="24"/>
          <w:lang w:val="sr-Cyrl-CS"/>
        </w:rPr>
        <w:t>Уз пријаву учесник је дужан да достави и:</w:t>
      </w:r>
    </w:p>
    <w:p w14:paraId="2DEE4E80" w14:textId="77777777" w:rsidR="00B726E5" w:rsidRPr="00EF2A4C"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EF2A4C">
        <w:rPr>
          <w:rFonts w:ascii="Times New Roman" w:hAnsi="Times New Roman"/>
          <w:sz w:val="24"/>
          <w:szCs w:val="24"/>
          <w:lang w:val="sr-Cyrl-CS"/>
        </w:rPr>
        <w:t xml:space="preserve">- </w:t>
      </w:r>
      <w:r w:rsidRPr="00EF2A4C">
        <w:rPr>
          <w:rFonts w:ascii="Times New Roman" w:hAnsi="Times New Roman"/>
          <w:sz w:val="24"/>
          <w:szCs w:val="24"/>
          <w:lang w:val="sr-Cyrl-CS"/>
        </w:rPr>
        <w:tab/>
        <w:t>доказ о уплаћеном гарантном износу, односно копију исправе о уплати депозита,</w:t>
      </w:r>
    </w:p>
    <w:p w14:paraId="2A4651FA" w14:textId="77777777" w:rsidR="00B726E5" w:rsidRPr="00EF2A4C"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EF2A4C">
        <w:rPr>
          <w:rFonts w:ascii="Times New Roman" w:hAnsi="Times New Roman"/>
          <w:sz w:val="24"/>
          <w:szCs w:val="24"/>
          <w:lang w:val="sr-Cyrl-CS"/>
        </w:rPr>
        <w:t xml:space="preserve">- </w:t>
      </w:r>
      <w:r w:rsidRPr="00EF2A4C">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66C3B69D" w14:textId="77777777" w:rsidR="00B726E5" w:rsidRPr="00EF2A4C"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EF2A4C">
        <w:rPr>
          <w:rFonts w:ascii="Times New Roman" w:hAnsi="Times New Roman"/>
          <w:sz w:val="24"/>
          <w:szCs w:val="24"/>
          <w:lang w:val="sr-Cyrl-CS"/>
        </w:rPr>
        <w:t xml:space="preserve">- </w:t>
      </w:r>
      <w:r w:rsidRPr="00EF2A4C">
        <w:rPr>
          <w:rFonts w:ascii="Times New Roman" w:hAnsi="Times New Roman"/>
          <w:sz w:val="24"/>
          <w:szCs w:val="24"/>
          <w:lang w:val="sr-Cyrl-CS"/>
        </w:rPr>
        <w:tab/>
        <w:t>фотокопију личне карте за физичка лица,</w:t>
      </w:r>
    </w:p>
    <w:p w14:paraId="7D419A38" w14:textId="77777777" w:rsidR="00B726E5" w:rsidRPr="00EF2A4C"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EF2A4C">
        <w:rPr>
          <w:rFonts w:ascii="Times New Roman" w:hAnsi="Times New Roman"/>
          <w:sz w:val="24"/>
          <w:szCs w:val="24"/>
          <w:lang w:val="sr-Cyrl-CS"/>
        </w:rPr>
        <w:t xml:space="preserve">- </w:t>
      </w:r>
      <w:r w:rsidRPr="00EF2A4C">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58C659D7" w14:textId="77777777" w:rsidR="00B726E5" w:rsidRPr="00EF2A4C"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EF2A4C">
        <w:rPr>
          <w:rFonts w:ascii="Times New Roman" w:hAnsi="Times New Roman"/>
          <w:sz w:val="24"/>
          <w:szCs w:val="24"/>
          <w:lang w:val="sr-Cyrl-CS"/>
        </w:rPr>
        <w:t>-</w:t>
      </w:r>
      <w:r w:rsidRPr="00EF2A4C">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4C7184EA" w14:textId="77777777" w:rsidR="00B726E5" w:rsidRPr="00EF2A4C" w:rsidRDefault="00B726E5" w:rsidP="00B726E5">
      <w:pPr>
        <w:tabs>
          <w:tab w:val="left" w:pos="90"/>
        </w:tabs>
        <w:spacing w:after="0" w:line="240" w:lineRule="auto"/>
        <w:ind w:firstLine="450"/>
        <w:jc w:val="both"/>
        <w:rPr>
          <w:rFonts w:ascii="Times New Roman" w:hAnsi="Times New Roman"/>
          <w:sz w:val="24"/>
          <w:szCs w:val="24"/>
          <w:lang w:val="sr-Cyrl-CS"/>
        </w:rPr>
      </w:pPr>
    </w:p>
    <w:p w14:paraId="3A04EFDB" w14:textId="6B72D87B" w:rsidR="00B726E5" w:rsidRPr="00EF2A4C" w:rsidRDefault="00B726E5" w:rsidP="00B726E5">
      <w:pPr>
        <w:tabs>
          <w:tab w:val="left" w:pos="90"/>
        </w:tabs>
        <w:spacing w:after="0" w:line="240" w:lineRule="auto"/>
        <w:ind w:firstLine="540"/>
        <w:jc w:val="both"/>
        <w:rPr>
          <w:rFonts w:ascii="Times New Roman" w:hAnsi="Times New Roman"/>
          <w:b/>
          <w:sz w:val="24"/>
          <w:szCs w:val="24"/>
          <w:lang w:val="sr-Cyrl-CS"/>
        </w:rPr>
      </w:pPr>
      <w:r w:rsidRPr="00EF2A4C">
        <w:rPr>
          <w:rFonts w:ascii="Times New Roman" w:hAnsi="Times New Roman"/>
          <w:sz w:val="24"/>
          <w:szCs w:val="24"/>
          <w:lang w:val="sr-Cyrl-CS"/>
        </w:rPr>
        <w:t xml:space="preserve">Рок за достављање пријава и припадајуће документације је </w:t>
      </w:r>
      <w:r w:rsidRPr="00EF2A4C">
        <w:rPr>
          <w:rFonts w:ascii="Times New Roman" w:hAnsi="Times New Roman"/>
          <w:b/>
          <w:sz w:val="24"/>
          <w:szCs w:val="24"/>
          <w:lang w:val="sr-Cyrl-CS"/>
        </w:rPr>
        <w:t xml:space="preserve">30 дана од дана јавног објављивања огласа на интернет страници општине Пећинци </w:t>
      </w:r>
      <w:hyperlink r:id="rId13" w:history="1">
        <w:r w:rsidRPr="00EF2A4C">
          <w:rPr>
            <w:rStyle w:val="Hyperlink"/>
            <w:rFonts w:ascii="Times New Roman" w:hAnsi="Times New Roman"/>
            <w:b/>
            <w:sz w:val="24"/>
            <w:szCs w:val="24"/>
          </w:rPr>
          <w:t>www</w:t>
        </w:r>
        <w:r w:rsidRPr="00EF2A4C">
          <w:rPr>
            <w:rStyle w:val="Hyperlink"/>
            <w:rFonts w:ascii="Times New Roman" w:hAnsi="Times New Roman"/>
            <w:b/>
            <w:sz w:val="24"/>
            <w:szCs w:val="24"/>
            <w:lang w:val="ru-RU"/>
          </w:rPr>
          <w:t>.</w:t>
        </w:r>
        <w:r w:rsidRPr="00EF2A4C">
          <w:rPr>
            <w:rStyle w:val="Hyperlink"/>
            <w:rFonts w:ascii="Times New Roman" w:hAnsi="Times New Roman"/>
            <w:b/>
            <w:sz w:val="24"/>
            <w:szCs w:val="24"/>
          </w:rPr>
          <w:t>pecinci</w:t>
        </w:r>
        <w:r w:rsidRPr="00EF2A4C">
          <w:rPr>
            <w:rStyle w:val="Hyperlink"/>
            <w:rFonts w:ascii="Times New Roman" w:hAnsi="Times New Roman"/>
            <w:b/>
            <w:sz w:val="24"/>
            <w:szCs w:val="24"/>
            <w:lang w:val="ru-RU"/>
          </w:rPr>
          <w:t>.</w:t>
        </w:r>
        <w:r w:rsidRPr="00EF2A4C">
          <w:rPr>
            <w:rStyle w:val="Hyperlink"/>
            <w:rFonts w:ascii="Times New Roman" w:hAnsi="Times New Roman"/>
            <w:b/>
            <w:sz w:val="24"/>
            <w:szCs w:val="24"/>
          </w:rPr>
          <w:t>org</w:t>
        </w:r>
      </w:hyperlink>
      <w:r w:rsidR="003F10F5" w:rsidRPr="00EF2A4C">
        <w:rPr>
          <w:rFonts w:ascii="Times New Roman" w:hAnsi="Times New Roman"/>
          <w:sz w:val="24"/>
          <w:szCs w:val="24"/>
          <w:lang w:val="ru-RU"/>
        </w:rPr>
        <w:t xml:space="preserve"> </w:t>
      </w:r>
      <w:r w:rsidR="003F10F5" w:rsidRPr="005B4A99">
        <w:rPr>
          <w:rFonts w:ascii="Times New Roman" w:hAnsi="Times New Roman"/>
          <w:sz w:val="24"/>
          <w:szCs w:val="24"/>
          <w:lang w:val="ru-RU"/>
        </w:rPr>
        <w:t xml:space="preserve">и </w:t>
      </w:r>
      <w:r w:rsidR="005519D1" w:rsidRPr="005B4A99">
        <w:rPr>
          <w:rFonts w:ascii="Times New Roman" w:hAnsi="Times New Roman"/>
          <w:sz w:val="24"/>
          <w:szCs w:val="24"/>
          <w:lang w:val="ru-RU"/>
        </w:rPr>
        <w:t>Пећиначким</w:t>
      </w:r>
      <w:r w:rsidR="003F10F5" w:rsidRPr="005B4A99">
        <w:rPr>
          <w:rFonts w:ascii="Times New Roman" w:hAnsi="Times New Roman"/>
          <w:sz w:val="24"/>
          <w:szCs w:val="24"/>
          <w:lang w:val="ru-RU"/>
        </w:rPr>
        <w:t xml:space="preserve"> новинама, </w:t>
      </w:r>
      <w:r w:rsidRPr="005B4A99">
        <w:rPr>
          <w:rFonts w:ascii="Times New Roman" w:hAnsi="Times New Roman"/>
          <w:sz w:val="24"/>
          <w:szCs w:val="24"/>
          <w:lang w:val="sr-Cyrl-CS"/>
        </w:rPr>
        <w:t xml:space="preserve">односно до </w:t>
      </w:r>
      <w:r w:rsidR="005B4A99" w:rsidRPr="005B4A99">
        <w:rPr>
          <w:rFonts w:ascii="Times New Roman" w:hAnsi="Times New Roman"/>
          <w:sz w:val="24"/>
          <w:szCs w:val="24"/>
          <w:lang w:val="ru-RU"/>
        </w:rPr>
        <w:t>16.08</w:t>
      </w:r>
      <w:r w:rsidR="005519D1" w:rsidRPr="005B4A99">
        <w:rPr>
          <w:rFonts w:ascii="Times New Roman" w:hAnsi="Times New Roman"/>
          <w:sz w:val="24"/>
          <w:szCs w:val="24"/>
          <w:lang w:val="ru-RU"/>
        </w:rPr>
        <w:t>.2021</w:t>
      </w:r>
      <w:r w:rsidRPr="005B4A99">
        <w:rPr>
          <w:rFonts w:ascii="Times New Roman" w:hAnsi="Times New Roman"/>
          <w:sz w:val="24"/>
          <w:szCs w:val="24"/>
          <w:lang w:val="sr-Cyrl-CS"/>
        </w:rPr>
        <w:t>.</w:t>
      </w:r>
      <w:bookmarkStart w:id="0" w:name="_GoBack"/>
      <w:bookmarkEnd w:id="0"/>
      <w:r w:rsidRPr="00EF2A4C">
        <w:rPr>
          <w:rFonts w:ascii="Times New Roman" w:hAnsi="Times New Roman"/>
          <w:sz w:val="24"/>
          <w:szCs w:val="24"/>
          <w:lang w:val="sr-Cyrl-CS"/>
        </w:rPr>
        <w:t xml:space="preserve"> године у </w:t>
      </w:r>
      <w:r w:rsidR="005519D1" w:rsidRPr="00EF2A4C">
        <w:rPr>
          <w:rFonts w:ascii="Times New Roman" w:hAnsi="Times New Roman"/>
          <w:sz w:val="24"/>
          <w:szCs w:val="24"/>
          <w:lang w:val="sr-Cyrl-CS"/>
        </w:rPr>
        <w:t>9</w:t>
      </w:r>
      <w:r w:rsidRPr="00EF2A4C">
        <w:rPr>
          <w:rFonts w:ascii="Times New Roman" w:hAnsi="Times New Roman"/>
          <w:sz w:val="24"/>
          <w:szCs w:val="24"/>
          <w:lang w:val="sr-Cyrl-CS"/>
        </w:rPr>
        <w:t xml:space="preserve"> часова.</w:t>
      </w:r>
    </w:p>
    <w:p w14:paraId="6A727F25"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p>
    <w:p w14:paraId="45849F6F"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0BE53BDF"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p>
    <w:p w14:paraId="7436859E"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Учесник који не поступи по захтеву Комисије, губи право учешћа у јавном надметању.</w:t>
      </w:r>
    </w:p>
    <w:p w14:paraId="6AB0F3A9"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p>
    <w:p w14:paraId="21807E93"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Скупштине општине Пећинци о отуђењу грађевинског земљишта не приступи закључењу Уговора о отуђењу, нема право на повраћај гарантног износа.</w:t>
      </w:r>
    </w:p>
    <w:p w14:paraId="5984A19F"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p>
    <w:p w14:paraId="503930E5"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ЈКП </w:t>
      </w:r>
      <w:r w:rsidRPr="00EF2A4C">
        <w:rPr>
          <w:rFonts w:ascii="Times New Roman" w:hAnsi="Times New Roman"/>
          <w:sz w:val="24"/>
          <w:szCs w:val="24"/>
          <w:lang w:val="sr-Latn-CS"/>
        </w:rPr>
        <w:t>„</w:t>
      </w:r>
      <w:r w:rsidRPr="00EF2A4C">
        <w:rPr>
          <w:rFonts w:ascii="Times New Roman" w:hAnsi="Times New Roman"/>
          <w:sz w:val="24"/>
          <w:szCs w:val="24"/>
          <w:lang w:val="sr-Cyrl-CS"/>
        </w:rPr>
        <w:t>ПУТЕВИ ОПШТИНЕ ПЕЋИНЦИ</w:t>
      </w:r>
      <w:r w:rsidRPr="00EF2A4C">
        <w:rPr>
          <w:rFonts w:ascii="Times New Roman" w:hAnsi="Times New Roman"/>
          <w:sz w:val="24"/>
          <w:szCs w:val="24"/>
          <w:lang w:val="sr-Latn-CS"/>
        </w:rPr>
        <w:t>“</w:t>
      </w:r>
      <w:r w:rsidRPr="00EF2A4C">
        <w:rPr>
          <w:rFonts w:ascii="Times New Roman" w:hAnsi="Times New Roman"/>
          <w:sz w:val="24"/>
          <w:szCs w:val="24"/>
          <w:lang w:val="sr-Cyrl-CS"/>
        </w:rPr>
        <w:t xml:space="preserve"> Пећинци.</w:t>
      </w:r>
    </w:p>
    <w:p w14:paraId="3D159CC1"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p>
    <w:p w14:paraId="012B709C" w14:textId="77777777"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lastRenderedPageBreak/>
        <w:t>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7A8BB1A3" w14:textId="51395AC5" w:rsidR="00B726E5" w:rsidRPr="00EF2A4C" w:rsidRDefault="00B726E5" w:rsidP="00B726E5">
      <w:pPr>
        <w:tabs>
          <w:tab w:val="left" w:pos="90"/>
        </w:tabs>
        <w:spacing w:after="0" w:line="240" w:lineRule="auto"/>
        <w:ind w:firstLine="540"/>
        <w:jc w:val="both"/>
        <w:rPr>
          <w:rFonts w:ascii="Times New Roman" w:hAnsi="Times New Roman"/>
          <w:sz w:val="24"/>
          <w:szCs w:val="24"/>
          <w:lang w:val="sr-Cyrl-CS"/>
        </w:rPr>
      </w:pPr>
      <w:r w:rsidRPr="00EF2A4C">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205C19E0" w14:textId="77777777" w:rsidR="003F10F5" w:rsidRPr="00EF2A4C" w:rsidRDefault="003F10F5" w:rsidP="00B726E5">
      <w:pPr>
        <w:tabs>
          <w:tab w:val="left" w:pos="90"/>
        </w:tabs>
        <w:spacing w:after="0" w:line="240" w:lineRule="auto"/>
        <w:ind w:firstLine="540"/>
        <w:jc w:val="both"/>
        <w:rPr>
          <w:rFonts w:ascii="Times New Roman" w:hAnsi="Times New Roman"/>
          <w:sz w:val="24"/>
          <w:szCs w:val="24"/>
          <w:lang w:val="sr-Cyrl-CS"/>
        </w:rPr>
      </w:pPr>
    </w:p>
    <w:p w14:paraId="5C2AB76B" w14:textId="77777777" w:rsidR="00B726E5" w:rsidRPr="00EF2A4C" w:rsidRDefault="00B726E5" w:rsidP="00B726E5">
      <w:p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ab/>
      </w:r>
      <w:r w:rsidRPr="00EF2A4C">
        <w:rPr>
          <w:rFonts w:ascii="Times New Roman" w:hAnsi="Times New Roman"/>
          <w:sz w:val="24"/>
          <w:szCs w:val="24"/>
          <w:lang w:val="sr-Cyrl-CS"/>
        </w:rPr>
        <w:tab/>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3F798BA1" w14:textId="77777777" w:rsidR="003F10F5" w:rsidRPr="00EF2A4C" w:rsidRDefault="00B726E5" w:rsidP="00B726E5">
      <w:p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ab/>
      </w:r>
      <w:r w:rsidRPr="00EF2A4C">
        <w:rPr>
          <w:rFonts w:ascii="Times New Roman" w:hAnsi="Times New Roman"/>
          <w:sz w:val="24"/>
          <w:szCs w:val="24"/>
          <w:lang w:val="sr-Cyrl-CS"/>
        </w:rPr>
        <w:tab/>
      </w:r>
    </w:p>
    <w:p w14:paraId="6DCB7D54" w14:textId="76C2EF6A" w:rsidR="00B726E5" w:rsidRPr="00EF2A4C" w:rsidRDefault="003F10F5" w:rsidP="00B726E5">
      <w:p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ab/>
      </w:r>
      <w:r w:rsidRPr="00EF2A4C">
        <w:rPr>
          <w:rFonts w:ascii="Times New Roman" w:hAnsi="Times New Roman"/>
          <w:sz w:val="24"/>
          <w:szCs w:val="24"/>
          <w:lang w:val="sr-Cyrl-CS"/>
        </w:rPr>
        <w:tab/>
      </w:r>
      <w:r w:rsidR="00B726E5" w:rsidRPr="00EF2A4C">
        <w:rPr>
          <w:rFonts w:ascii="Times New Roman" w:hAnsi="Times New Roman"/>
          <w:sz w:val="24"/>
          <w:szCs w:val="24"/>
          <w:lang w:val="sr-Cyrl-CS"/>
        </w:rPr>
        <w:t xml:space="preserve">Јавно надметање ће бити одржано дана </w:t>
      </w:r>
      <w:r w:rsidR="005B4A99">
        <w:rPr>
          <w:rFonts w:ascii="Times New Roman" w:hAnsi="Times New Roman"/>
          <w:b/>
          <w:sz w:val="24"/>
          <w:szCs w:val="24"/>
          <w:lang w:val="sr-Cyrl-CS"/>
        </w:rPr>
        <w:t>17.08.2021</w:t>
      </w:r>
      <w:r w:rsidR="00B726E5" w:rsidRPr="00EF2A4C">
        <w:rPr>
          <w:rFonts w:ascii="Times New Roman" w:hAnsi="Times New Roman"/>
          <w:b/>
          <w:sz w:val="24"/>
          <w:szCs w:val="24"/>
          <w:lang w:val="sr-Cyrl-CS"/>
        </w:rPr>
        <w:t xml:space="preserve">. године у </w:t>
      </w:r>
      <w:r w:rsidR="00A034F7" w:rsidRPr="00EF2A4C">
        <w:rPr>
          <w:rFonts w:ascii="Times New Roman" w:hAnsi="Times New Roman"/>
          <w:b/>
          <w:sz w:val="24"/>
          <w:szCs w:val="24"/>
          <w:lang w:val="sr-Cyrl-CS"/>
        </w:rPr>
        <w:t>1</w:t>
      </w:r>
      <w:r w:rsidR="005519D1" w:rsidRPr="00EF2A4C">
        <w:rPr>
          <w:rFonts w:ascii="Times New Roman" w:hAnsi="Times New Roman"/>
          <w:b/>
          <w:sz w:val="24"/>
          <w:szCs w:val="24"/>
          <w:lang w:val="sr-Cyrl-CS"/>
        </w:rPr>
        <w:t>1</w:t>
      </w:r>
      <w:r w:rsidR="00B726E5" w:rsidRPr="00EF2A4C">
        <w:rPr>
          <w:rFonts w:ascii="Times New Roman" w:hAnsi="Times New Roman"/>
          <w:b/>
          <w:sz w:val="24"/>
          <w:szCs w:val="24"/>
          <w:lang w:val="sr-Cyrl-CS"/>
        </w:rPr>
        <w:t xml:space="preserve">,00 часова </w:t>
      </w:r>
      <w:r w:rsidR="00B726E5" w:rsidRPr="00EF2A4C">
        <w:rPr>
          <w:rFonts w:ascii="Times New Roman" w:hAnsi="Times New Roman"/>
          <w:sz w:val="24"/>
          <w:szCs w:val="24"/>
          <w:lang w:val="sr-Cyrl-CS"/>
        </w:rPr>
        <w:t xml:space="preserve">у просторијама ЈКП </w:t>
      </w:r>
      <w:r w:rsidR="00B726E5" w:rsidRPr="00EF2A4C">
        <w:rPr>
          <w:rFonts w:ascii="Times New Roman" w:hAnsi="Times New Roman"/>
          <w:sz w:val="24"/>
          <w:szCs w:val="24"/>
          <w:lang w:val="sr-Latn-CS"/>
        </w:rPr>
        <w:t>„</w:t>
      </w:r>
      <w:r w:rsidR="00B726E5" w:rsidRPr="00EF2A4C">
        <w:rPr>
          <w:rFonts w:ascii="Times New Roman" w:hAnsi="Times New Roman"/>
          <w:sz w:val="24"/>
          <w:szCs w:val="24"/>
          <w:lang w:val="sr-Cyrl-CS"/>
        </w:rPr>
        <w:t>ПУТЕВИ ОПШТИНЕ ПЕЋИНЦИ</w:t>
      </w:r>
      <w:r w:rsidR="00B726E5" w:rsidRPr="00EF2A4C">
        <w:rPr>
          <w:rFonts w:ascii="Times New Roman" w:hAnsi="Times New Roman"/>
          <w:sz w:val="24"/>
          <w:szCs w:val="24"/>
          <w:lang w:val="sr-Latn-CS"/>
        </w:rPr>
        <w:t>“</w:t>
      </w:r>
      <w:r w:rsidR="00B726E5" w:rsidRPr="00EF2A4C">
        <w:rPr>
          <w:rFonts w:ascii="Times New Roman" w:hAnsi="Times New Roman"/>
          <w:sz w:val="24"/>
          <w:szCs w:val="24"/>
          <w:lang w:val="sr-Cyrl-CS"/>
        </w:rPr>
        <w:t xml:space="preserve"> Пећинци, улица Слободана Бајића 5, Пећинци.</w:t>
      </w:r>
    </w:p>
    <w:p w14:paraId="3293EA37" w14:textId="3EDB24A6" w:rsidR="00B726E5" w:rsidRPr="00EF2A4C" w:rsidRDefault="00B726E5" w:rsidP="00B726E5">
      <w:pPr>
        <w:tabs>
          <w:tab w:val="left" w:pos="90"/>
        </w:tabs>
        <w:spacing w:after="0" w:line="240" w:lineRule="auto"/>
        <w:jc w:val="both"/>
        <w:rPr>
          <w:rFonts w:ascii="Times New Roman" w:hAnsi="Times New Roman"/>
          <w:sz w:val="24"/>
          <w:szCs w:val="24"/>
          <w:lang w:val="sr-Cyrl-CS"/>
        </w:rPr>
      </w:pPr>
      <w:r w:rsidRPr="00EF2A4C">
        <w:rPr>
          <w:rFonts w:ascii="Times New Roman" w:hAnsi="Times New Roman"/>
          <w:sz w:val="24"/>
          <w:szCs w:val="24"/>
          <w:lang w:val="sr-Cyrl-CS"/>
        </w:rPr>
        <w:t xml:space="preserve">              За све додатне информације обратити се на телефон 022/400-735 или путем мејла на </w:t>
      </w:r>
      <w:r w:rsidR="00594C3B" w:rsidRPr="00EF2A4C">
        <w:rPr>
          <w:rFonts w:ascii="Times New Roman" w:hAnsi="Times New Roman"/>
          <w:sz w:val="24"/>
          <w:szCs w:val="24"/>
          <w:lang w:val="en-GB"/>
        </w:rPr>
        <w:t>direkcija</w:t>
      </w:r>
      <w:r w:rsidRPr="00EF2A4C">
        <w:rPr>
          <w:rFonts w:ascii="Times New Roman" w:hAnsi="Times New Roman"/>
          <w:sz w:val="24"/>
          <w:szCs w:val="24"/>
          <w:lang w:val="ru-RU"/>
        </w:rPr>
        <w:t>@</w:t>
      </w:r>
      <w:r w:rsidRPr="00EF2A4C">
        <w:rPr>
          <w:rFonts w:ascii="Times New Roman" w:hAnsi="Times New Roman"/>
          <w:sz w:val="24"/>
          <w:szCs w:val="24"/>
        </w:rPr>
        <w:t>pecinci</w:t>
      </w:r>
      <w:r w:rsidRPr="00EF2A4C">
        <w:rPr>
          <w:rFonts w:ascii="Times New Roman" w:hAnsi="Times New Roman"/>
          <w:sz w:val="24"/>
          <w:szCs w:val="24"/>
          <w:lang w:val="ru-RU"/>
        </w:rPr>
        <w:t>.</w:t>
      </w:r>
      <w:r w:rsidRPr="00EF2A4C">
        <w:rPr>
          <w:rFonts w:ascii="Times New Roman" w:hAnsi="Times New Roman"/>
          <w:sz w:val="24"/>
          <w:szCs w:val="24"/>
        </w:rPr>
        <w:t>org</w:t>
      </w:r>
      <w:r w:rsidRPr="00EF2A4C">
        <w:rPr>
          <w:rFonts w:ascii="Times New Roman" w:hAnsi="Times New Roman"/>
          <w:sz w:val="24"/>
          <w:szCs w:val="24"/>
          <w:lang w:val="sr-Cyrl-CS"/>
        </w:rPr>
        <w:t>.</w:t>
      </w:r>
    </w:p>
    <w:p w14:paraId="6F8D0CA1" w14:textId="77777777" w:rsidR="00B726E5" w:rsidRPr="00EF2A4C" w:rsidRDefault="00B726E5" w:rsidP="00B726E5">
      <w:pPr>
        <w:spacing w:after="0" w:line="240" w:lineRule="auto"/>
        <w:jc w:val="center"/>
        <w:rPr>
          <w:rFonts w:ascii="Times New Roman" w:hAnsi="Times New Roman"/>
          <w:b/>
          <w:sz w:val="24"/>
          <w:szCs w:val="24"/>
          <w:lang w:val="sr-Cyrl-CS"/>
        </w:rPr>
      </w:pPr>
    </w:p>
    <w:p w14:paraId="718505B7" w14:textId="77777777" w:rsidR="00E240DE" w:rsidRPr="00EF2A4C" w:rsidRDefault="00E240DE" w:rsidP="00E240DE">
      <w:pPr>
        <w:tabs>
          <w:tab w:val="left" w:pos="90"/>
        </w:tabs>
        <w:spacing w:after="0" w:line="240" w:lineRule="auto"/>
        <w:ind w:firstLine="540"/>
        <w:jc w:val="both"/>
        <w:rPr>
          <w:rFonts w:ascii="Times New Roman" w:hAnsi="Times New Roman"/>
          <w:sz w:val="24"/>
          <w:szCs w:val="24"/>
          <w:lang w:val="sr-Cyrl-CS"/>
        </w:rPr>
      </w:pPr>
    </w:p>
    <w:p w14:paraId="3A094DDB" w14:textId="77777777" w:rsidR="00E240DE" w:rsidRPr="00EF2A4C" w:rsidRDefault="00E240DE" w:rsidP="00E240DE">
      <w:pPr>
        <w:tabs>
          <w:tab w:val="left" w:pos="90"/>
        </w:tabs>
        <w:spacing w:after="0" w:line="240" w:lineRule="auto"/>
        <w:jc w:val="both"/>
        <w:rPr>
          <w:rFonts w:ascii="Times New Roman" w:hAnsi="Times New Roman"/>
          <w:sz w:val="24"/>
          <w:szCs w:val="24"/>
          <w:lang w:val="sr-Cyrl-CS"/>
        </w:rPr>
      </w:pPr>
    </w:p>
    <w:p w14:paraId="4DB5A7EC" w14:textId="77777777" w:rsidR="00B57682" w:rsidRPr="00EF2A4C" w:rsidRDefault="00B57682">
      <w:pPr>
        <w:rPr>
          <w:rFonts w:ascii="Times New Roman" w:hAnsi="Times New Roman"/>
          <w:sz w:val="24"/>
          <w:szCs w:val="24"/>
        </w:rPr>
      </w:pPr>
    </w:p>
    <w:sectPr w:rsidR="00B57682" w:rsidRPr="00EF2A4C" w:rsidSect="00214E25">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8D10" w14:textId="77777777" w:rsidR="00056B33" w:rsidRDefault="00056B33">
      <w:pPr>
        <w:spacing w:after="0" w:line="240" w:lineRule="auto"/>
      </w:pPr>
      <w:r>
        <w:separator/>
      </w:r>
    </w:p>
  </w:endnote>
  <w:endnote w:type="continuationSeparator" w:id="0">
    <w:p w14:paraId="70511B46" w14:textId="77777777" w:rsidR="00056B33" w:rsidRDefault="0005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9065" w14:textId="36FA8C48" w:rsidR="004859D6" w:rsidRPr="00C17E1C" w:rsidRDefault="004859D6" w:rsidP="004859D6">
    <w:pPr>
      <w:pStyle w:val="Footer"/>
      <w:jc w:val="center"/>
      <w:rPr>
        <w:rFonts w:ascii="Times New Roman" w:hAnsi="Times New Roman"/>
      </w:rPr>
    </w:pPr>
    <w:r w:rsidRPr="00C17E1C">
      <w:rPr>
        <w:rFonts w:ascii="Times New Roman" w:hAnsi="Times New Roman"/>
      </w:rPr>
      <w:fldChar w:fldCharType="begin"/>
    </w:r>
    <w:r w:rsidRPr="00C17E1C">
      <w:rPr>
        <w:rFonts w:ascii="Times New Roman" w:hAnsi="Times New Roman"/>
      </w:rPr>
      <w:instrText xml:space="preserve"> PAGE   \* MERGEFORMAT </w:instrText>
    </w:r>
    <w:r w:rsidRPr="00C17E1C">
      <w:rPr>
        <w:rFonts w:ascii="Times New Roman" w:hAnsi="Times New Roman"/>
      </w:rPr>
      <w:fldChar w:fldCharType="separate"/>
    </w:r>
    <w:r w:rsidR="005B4A99">
      <w:rPr>
        <w:rFonts w:ascii="Times New Roman" w:hAnsi="Times New Roman"/>
        <w:noProof/>
      </w:rPr>
      <w:t>9</w:t>
    </w:r>
    <w:r w:rsidRPr="00C17E1C">
      <w:rPr>
        <w:rFonts w:ascii="Times New Roman" w:hAnsi="Times New Roman"/>
      </w:rPr>
      <w:fldChar w:fldCharType="end"/>
    </w:r>
  </w:p>
  <w:p w14:paraId="213C3142" w14:textId="77777777" w:rsidR="004859D6" w:rsidRDefault="00485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E8FD" w14:textId="77777777" w:rsidR="00056B33" w:rsidRDefault="00056B33">
      <w:pPr>
        <w:spacing w:after="0" w:line="240" w:lineRule="auto"/>
      </w:pPr>
      <w:r>
        <w:separator/>
      </w:r>
    </w:p>
  </w:footnote>
  <w:footnote w:type="continuationSeparator" w:id="0">
    <w:p w14:paraId="3D5D87F0" w14:textId="77777777" w:rsidR="00056B33" w:rsidRDefault="00056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563"/>
    <w:multiLevelType w:val="hybridMultilevel"/>
    <w:tmpl w:val="E0E0A142"/>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6452"/>
    <w:multiLevelType w:val="hybridMultilevel"/>
    <w:tmpl w:val="13588A94"/>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1060"/>
    <w:multiLevelType w:val="hybridMultilevel"/>
    <w:tmpl w:val="06F64848"/>
    <w:lvl w:ilvl="0" w:tplc="52E0F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5493"/>
    <w:multiLevelType w:val="hybridMultilevel"/>
    <w:tmpl w:val="BBF668D0"/>
    <w:lvl w:ilvl="0" w:tplc="C106B7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C4DD5"/>
    <w:multiLevelType w:val="hybridMultilevel"/>
    <w:tmpl w:val="601EC4BC"/>
    <w:lvl w:ilvl="0" w:tplc="12B6453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23D43"/>
    <w:multiLevelType w:val="hybridMultilevel"/>
    <w:tmpl w:val="4088285A"/>
    <w:lvl w:ilvl="0" w:tplc="599E6280">
      <w:start w:val="6"/>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52F8B"/>
    <w:multiLevelType w:val="hybridMultilevel"/>
    <w:tmpl w:val="2198092A"/>
    <w:lvl w:ilvl="0" w:tplc="828E0C0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45BE5064"/>
    <w:multiLevelType w:val="hybridMultilevel"/>
    <w:tmpl w:val="9A36B120"/>
    <w:lvl w:ilvl="0" w:tplc="CD386764">
      <w:numFmt w:val="bullet"/>
      <w:lvlText w:val=""/>
      <w:lvlJc w:val="left"/>
      <w:pPr>
        <w:ind w:left="1040" w:hanging="360"/>
      </w:pPr>
      <w:rPr>
        <w:rFonts w:ascii="Symbol" w:eastAsia="Symbol" w:hAnsi="Symbol" w:cs="Symbol" w:hint="default"/>
        <w:w w:val="100"/>
        <w:sz w:val="24"/>
        <w:szCs w:val="24"/>
        <w:lang w:eastAsia="en-US" w:bidi="ar-SA"/>
      </w:rPr>
    </w:lvl>
    <w:lvl w:ilvl="1" w:tplc="F47012DC">
      <w:numFmt w:val="bullet"/>
      <w:lvlText w:val="•"/>
      <w:lvlJc w:val="left"/>
      <w:pPr>
        <w:ind w:left="1982" w:hanging="360"/>
      </w:pPr>
      <w:rPr>
        <w:rFonts w:hint="default"/>
        <w:lang w:eastAsia="en-US" w:bidi="ar-SA"/>
      </w:rPr>
    </w:lvl>
    <w:lvl w:ilvl="2" w:tplc="D9264A0C">
      <w:numFmt w:val="bullet"/>
      <w:lvlText w:val="•"/>
      <w:lvlJc w:val="left"/>
      <w:pPr>
        <w:ind w:left="2924" w:hanging="360"/>
      </w:pPr>
      <w:rPr>
        <w:rFonts w:hint="default"/>
        <w:lang w:eastAsia="en-US" w:bidi="ar-SA"/>
      </w:rPr>
    </w:lvl>
    <w:lvl w:ilvl="3" w:tplc="1B840058">
      <w:numFmt w:val="bullet"/>
      <w:lvlText w:val="•"/>
      <w:lvlJc w:val="left"/>
      <w:pPr>
        <w:ind w:left="3866" w:hanging="360"/>
      </w:pPr>
      <w:rPr>
        <w:rFonts w:hint="default"/>
        <w:lang w:eastAsia="en-US" w:bidi="ar-SA"/>
      </w:rPr>
    </w:lvl>
    <w:lvl w:ilvl="4" w:tplc="827440B8">
      <w:numFmt w:val="bullet"/>
      <w:lvlText w:val="•"/>
      <w:lvlJc w:val="left"/>
      <w:pPr>
        <w:ind w:left="4808" w:hanging="360"/>
      </w:pPr>
      <w:rPr>
        <w:rFonts w:hint="default"/>
        <w:lang w:eastAsia="en-US" w:bidi="ar-SA"/>
      </w:rPr>
    </w:lvl>
    <w:lvl w:ilvl="5" w:tplc="22C6488E">
      <w:numFmt w:val="bullet"/>
      <w:lvlText w:val="•"/>
      <w:lvlJc w:val="left"/>
      <w:pPr>
        <w:ind w:left="5750" w:hanging="360"/>
      </w:pPr>
      <w:rPr>
        <w:rFonts w:hint="default"/>
        <w:lang w:eastAsia="en-US" w:bidi="ar-SA"/>
      </w:rPr>
    </w:lvl>
    <w:lvl w:ilvl="6" w:tplc="DAA81D5C">
      <w:numFmt w:val="bullet"/>
      <w:lvlText w:val="•"/>
      <w:lvlJc w:val="left"/>
      <w:pPr>
        <w:ind w:left="6692" w:hanging="360"/>
      </w:pPr>
      <w:rPr>
        <w:rFonts w:hint="default"/>
        <w:lang w:eastAsia="en-US" w:bidi="ar-SA"/>
      </w:rPr>
    </w:lvl>
    <w:lvl w:ilvl="7" w:tplc="B2B8DB24">
      <w:numFmt w:val="bullet"/>
      <w:lvlText w:val="•"/>
      <w:lvlJc w:val="left"/>
      <w:pPr>
        <w:ind w:left="7634" w:hanging="360"/>
      </w:pPr>
      <w:rPr>
        <w:rFonts w:hint="default"/>
        <w:lang w:eastAsia="en-US" w:bidi="ar-SA"/>
      </w:rPr>
    </w:lvl>
    <w:lvl w:ilvl="8" w:tplc="83CC8EF2">
      <w:numFmt w:val="bullet"/>
      <w:lvlText w:val="•"/>
      <w:lvlJc w:val="left"/>
      <w:pPr>
        <w:ind w:left="8576" w:hanging="360"/>
      </w:pPr>
      <w:rPr>
        <w:rFonts w:hint="default"/>
        <w:lang w:eastAsia="en-US" w:bidi="ar-SA"/>
      </w:rPr>
    </w:lvl>
  </w:abstractNum>
  <w:abstractNum w:abstractNumId="9" w15:restartNumberingAfterBreak="0">
    <w:nsid w:val="47D91109"/>
    <w:multiLevelType w:val="hybridMultilevel"/>
    <w:tmpl w:val="2D161388"/>
    <w:lvl w:ilvl="0" w:tplc="0B7AAD6A">
      <w:start w:val="1"/>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532C0D92"/>
    <w:multiLevelType w:val="multilevel"/>
    <w:tmpl w:val="1E38B55C"/>
    <w:lvl w:ilvl="0">
      <w:start w:val="1"/>
      <w:numFmt w:val="decimal"/>
      <w:lvlText w:val="%1."/>
      <w:lvlJc w:val="left"/>
      <w:pPr>
        <w:tabs>
          <w:tab w:val="num" w:pos="360"/>
        </w:tabs>
        <w:ind w:left="360" w:hanging="360"/>
      </w:pPr>
      <w:rPr>
        <w:b/>
        <w:color w:val="auto"/>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561C4923"/>
    <w:multiLevelType w:val="hybridMultilevel"/>
    <w:tmpl w:val="292CC242"/>
    <w:lvl w:ilvl="0" w:tplc="D5D01FE0">
      <w:start w:val="1"/>
      <w:numFmt w:val="decimal"/>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2" w15:restartNumberingAfterBreak="0">
    <w:nsid w:val="5E454933"/>
    <w:multiLevelType w:val="hybridMultilevel"/>
    <w:tmpl w:val="4BA2F736"/>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4772D"/>
    <w:multiLevelType w:val="multilevel"/>
    <w:tmpl w:val="777E7D6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 w15:restartNumberingAfterBreak="0">
    <w:nsid w:val="6B0860DA"/>
    <w:multiLevelType w:val="hybridMultilevel"/>
    <w:tmpl w:val="DCF8ABC0"/>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F52DC"/>
    <w:multiLevelType w:val="hybridMultilevel"/>
    <w:tmpl w:val="1CF6514C"/>
    <w:lvl w:ilvl="0" w:tplc="1870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1"/>
  </w:num>
  <w:num w:numId="5">
    <w:abstractNumId w:val="0"/>
  </w:num>
  <w:num w:numId="6">
    <w:abstractNumId w:val="14"/>
  </w:num>
  <w:num w:numId="7">
    <w:abstractNumId w:val="12"/>
  </w:num>
  <w:num w:numId="8">
    <w:abstractNumId w:val="15"/>
  </w:num>
  <w:num w:numId="9">
    <w:abstractNumId w:val="7"/>
  </w:num>
  <w:num w:numId="10">
    <w:abstractNumId w:val="8"/>
  </w:num>
  <w:num w:numId="11">
    <w:abstractNumId w:val="9"/>
  </w:num>
  <w:num w:numId="12">
    <w:abstractNumId w:val="6"/>
  </w:num>
  <w:num w:numId="13">
    <w:abstractNumId w:val="3"/>
  </w:num>
  <w:num w:numId="14">
    <w:abstractNumId w:val="1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D5"/>
    <w:rsid w:val="00056B33"/>
    <w:rsid w:val="00061557"/>
    <w:rsid w:val="00090014"/>
    <w:rsid w:val="000E3648"/>
    <w:rsid w:val="001256BB"/>
    <w:rsid w:val="0014050D"/>
    <w:rsid w:val="00175F35"/>
    <w:rsid w:val="00190D74"/>
    <w:rsid w:val="00214E25"/>
    <w:rsid w:val="00221B84"/>
    <w:rsid w:val="0024010A"/>
    <w:rsid w:val="00265A0A"/>
    <w:rsid w:val="00281B08"/>
    <w:rsid w:val="002945E4"/>
    <w:rsid w:val="002C6E1A"/>
    <w:rsid w:val="002E09FF"/>
    <w:rsid w:val="002F02FD"/>
    <w:rsid w:val="002F6D07"/>
    <w:rsid w:val="00301335"/>
    <w:rsid w:val="00306B56"/>
    <w:rsid w:val="0031530F"/>
    <w:rsid w:val="00322863"/>
    <w:rsid w:val="00336225"/>
    <w:rsid w:val="00340804"/>
    <w:rsid w:val="003F10F5"/>
    <w:rsid w:val="003F28CE"/>
    <w:rsid w:val="003F3C25"/>
    <w:rsid w:val="00453422"/>
    <w:rsid w:val="00462095"/>
    <w:rsid w:val="004859D6"/>
    <w:rsid w:val="004C5763"/>
    <w:rsid w:val="004F0C30"/>
    <w:rsid w:val="005055E6"/>
    <w:rsid w:val="00543D1C"/>
    <w:rsid w:val="005519D1"/>
    <w:rsid w:val="00594C3B"/>
    <w:rsid w:val="005B4A99"/>
    <w:rsid w:val="005B4C47"/>
    <w:rsid w:val="0062152B"/>
    <w:rsid w:val="006858CE"/>
    <w:rsid w:val="00742672"/>
    <w:rsid w:val="00746E08"/>
    <w:rsid w:val="007F72B9"/>
    <w:rsid w:val="0080141F"/>
    <w:rsid w:val="0081116A"/>
    <w:rsid w:val="00896011"/>
    <w:rsid w:val="00896478"/>
    <w:rsid w:val="008C0A0F"/>
    <w:rsid w:val="008C2F38"/>
    <w:rsid w:val="008C4BDE"/>
    <w:rsid w:val="00983A12"/>
    <w:rsid w:val="009A5404"/>
    <w:rsid w:val="009A7980"/>
    <w:rsid w:val="009C3BE0"/>
    <w:rsid w:val="009C49D7"/>
    <w:rsid w:val="00A034F7"/>
    <w:rsid w:val="00A31348"/>
    <w:rsid w:val="00A40282"/>
    <w:rsid w:val="00A5745E"/>
    <w:rsid w:val="00AA0A6E"/>
    <w:rsid w:val="00AA5F4B"/>
    <w:rsid w:val="00AA71D7"/>
    <w:rsid w:val="00AB5E3B"/>
    <w:rsid w:val="00AB784F"/>
    <w:rsid w:val="00AF09E9"/>
    <w:rsid w:val="00AF19A0"/>
    <w:rsid w:val="00AF7185"/>
    <w:rsid w:val="00B108DA"/>
    <w:rsid w:val="00B45B79"/>
    <w:rsid w:val="00B57682"/>
    <w:rsid w:val="00B71BD2"/>
    <w:rsid w:val="00B726E5"/>
    <w:rsid w:val="00BB3350"/>
    <w:rsid w:val="00BC5181"/>
    <w:rsid w:val="00BD6C37"/>
    <w:rsid w:val="00C514FE"/>
    <w:rsid w:val="00C63F9A"/>
    <w:rsid w:val="00CB2D21"/>
    <w:rsid w:val="00CB5FFE"/>
    <w:rsid w:val="00CD32F6"/>
    <w:rsid w:val="00CD6738"/>
    <w:rsid w:val="00D078DD"/>
    <w:rsid w:val="00D75E12"/>
    <w:rsid w:val="00E14017"/>
    <w:rsid w:val="00E240DE"/>
    <w:rsid w:val="00E31BF4"/>
    <w:rsid w:val="00E3260E"/>
    <w:rsid w:val="00E42E98"/>
    <w:rsid w:val="00E82C81"/>
    <w:rsid w:val="00EA576B"/>
    <w:rsid w:val="00EC2DA3"/>
    <w:rsid w:val="00EF2A4C"/>
    <w:rsid w:val="00F13754"/>
    <w:rsid w:val="00F61D23"/>
    <w:rsid w:val="00F72E1D"/>
    <w:rsid w:val="00F7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3FA"/>
  <w15:chartTrackingRefBased/>
  <w15:docId w15:val="{C6967464-55A2-4A78-8687-589CB7F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E240DE"/>
    <w:pPr>
      <w:ind w:left="720"/>
      <w:contextualSpacing/>
    </w:pPr>
  </w:style>
  <w:style w:type="paragraph" w:styleId="Footer">
    <w:name w:val="footer"/>
    <w:basedOn w:val="Normal"/>
    <w:link w:val="FooterChar"/>
    <w:uiPriority w:val="99"/>
    <w:unhideWhenUsed/>
    <w:rsid w:val="00E2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DE"/>
    <w:rPr>
      <w:rFonts w:ascii="Calibri" w:eastAsia="Times New Roman" w:hAnsi="Calibri" w:cs="Times New Roman"/>
      <w:lang w:val="en-US"/>
    </w:rPr>
  </w:style>
  <w:style w:type="character" w:styleId="Hyperlink">
    <w:name w:val="Hyperlink"/>
    <w:uiPriority w:val="99"/>
    <w:unhideWhenUsed/>
    <w:rsid w:val="00E240DE"/>
    <w:rPr>
      <w:color w:val="0000FF"/>
      <w:u w:val="single"/>
    </w:rPr>
  </w:style>
  <w:style w:type="paragraph" w:customStyle="1" w:styleId="Default">
    <w:name w:val="Default"/>
    <w:rsid w:val="00E240D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9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4"/>
    <w:rPr>
      <w:rFonts w:ascii="Segoe UI" w:eastAsia="Times New Roman" w:hAnsi="Segoe UI" w:cs="Segoe UI"/>
      <w:sz w:val="18"/>
      <w:szCs w:val="18"/>
      <w:lang w:val="en-US"/>
    </w:rPr>
  </w:style>
  <w:style w:type="table" w:styleId="TableGrid">
    <w:name w:val="Table Grid"/>
    <w:basedOn w:val="TableNormal"/>
    <w:uiPriority w:val="39"/>
    <w:rsid w:val="00B7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locked/>
    <w:rsid w:val="00B726E5"/>
    <w:rPr>
      <w:rFonts w:ascii="Calibri" w:eastAsia="Times New Roman" w:hAnsi="Calibri" w:cs="Times New Roman"/>
      <w:lang w:val="en-US"/>
    </w:rPr>
  </w:style>
  <w:style w:type="paragraph" w:styleId="BodyText">
    <w:name w:val="Body Text"/>
    <w:basedOn w:val="Normal"/>
    <w:link w:val="BodyTextChar"/>
    <w:uiPriority w:val="1"/>
    <w:qFormat/>
    <w:rsid w:val="002E09FF"/>
    <w:pPr>
      <w:widowControl w:val="0"/>
      <w:autoSpaceDE w:val="0"/>
      <w:autoSpaceDN w:val="0"/>
      <w:spacing w:after="0" w:line="240" w:lineRule="auto"/>
      <w:ind w:left="320"/>
    </w:pPr>
    <w:rPr>
      <w:rFonts w:ascii="Arial" w:eastAsia="Arial" w:hAnsi="Arial" w:cs="Arial"/>
    </w:rPr>
  </w:style>
  <w:style w:type="character" w:customStyle="1" w:styleId="BodyTextChar">
    <w:name w:val="Body Text Char"/>
    <w:basedOn w:val="DefaultParagraphFont"/>
    <w:link w:val="BodyText"/>
    <w:uiPriority w:val="1"/>
    <w:rsid w:val="002E09FF"/>
    <w:rPr>
      <w:rFonts w:ascii="Arial" w:eastAsia="Arial" w:hAnsi="Arial" w:cs="Arial"/>
      <w:lang w:val="en-US"/>
    </w:rPr>
  </w:style>
  <w:style w:type="paragraph" w:styleId="Header">
    <w:name w:val="header"/>
    <w:basedOn w:val="Normal"/>
    <w:link w:val="HeaderChar"/>
    <w:uiPriority w:val="99"/>
    <w:unhideWhenUsed/>
    <w:rsid w:val="002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9F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cinc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CC6A-4AFA-4C1E-94E9-3DF39BC6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JKP Putevi</dc:creator>
  <cp:keywords/>
  <dc:description/>
  <cp:lastModifiedBy>Korisnik</cp:lastModifiedBy>
  <cp:revision>16</cp:revision>
  <cp:lastPrinted>2021-02-24T07:31:00Z</cp:lastPrinted>
  <dcterms:created xsi:type="dcterms:W3CDTF">2021-03-17T07:23:00Z</dcterms:created>
  <dcterms:modified xsi:type="dcterms:W3CDTF">2021-07-12T08:00:00Z</dcterms:modified>
</cp:coreProperties>
</file>